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0A7C" w14:textId="77777777" w:rsidR="00D11253" w:rsidRDefault="00D11253" w:rsidP="0016779B">
      <w:pPr>
        <w:pStyle w:val="podstawowy"/>
        <w:rPr>
          <w:b/>
          <w:sz w:val="32"/>
          <w:szCs w:val="32"/>
        </w:rPr>
      </w:pPr>
    </w:p>
    <w:p w14:paraId="6314A90E" w14:textId="7ABA652B" w:rsidR="00032970" w:rsidRDefault="00982037" w:rsidP="0016779B">
      <w:pPr>
        <w:pStyle w:val="podstawowy"/>
        <w:rPr>
          <w:b/>
          <w:sz w:val="32"/>
          <w:szCs w:val="32"/>
        </w:rPr>
      </w:pPr>
      <w:r w:rsidRPr="00982037">
        <w:rPr>
          <w:b/>
          <w:sz w:val="32"/>
          <w:szCs w:val="32"/>
        </w:rPr>
        <w:t>Finalizacja przejęcia VeloBanku przez Cerberus, EBOR i IFC</w:t>
      </w:r>
    </w:p>
    <w:p w14:paraId="63B4AFF2" w14:textId="77777777" w:rsidR="00F1216D" w:rsidRPr="00836156" w:rsidRDefault="00F1216D" w:rsidP="0016779B">
      <w:pPr>
        <w:pStyle w:val="podstawowy"/>
        <w:rPr>
          <w:b/>
          <w:szCs w:val="20"/>
        </w:rPr>
      </w:pPr>
    </w:p>
    <w:p w14:paraId="3056FA7E" w14:textId="5F3189B6" w:rsidR="00982037" w:rsidRDefault="00982037" w:rsidP="0016779B">
      <w:pPr>
        <w:pStyle w:val="podstawowy"/>
        <w:spacing w:after="120"/>
        <w:rPr>
          <w:b/>
          <w:szCs w:val="20"/>
        </w:rPr>
      </w:pPr>
      <w:r w:rsidRPr="00982037">
        <w:rPr>
          <w:b/>
          <w:szCs w:val="20"/>
        </w:rPr>
        <w:t>Podmiot powiązany spółki Cerberus Capital Management, L.P. („Cerberus”), Europejski Bank Odbudowy i Rozwoju („EBOR”) oraz Międzynarodowa Korporacja Finansowa („IFC”, organizacja należąca do Grupy Banku Światowego) ogłosiły dziś pomyślną realizację transakcji nabycia 100% akcji VeloBanku od Bankowego Funduszu Gwarancyjnego po uzyskaniu wszystkich niezbędnych zgód od właściwych organów nadzoru. Transakcja kończy otwarty, przejrzysty, niedyskryminujący i</w:t>
      </w:r>
      <w:r>
        <w:rPr>
          <w:b/>
          <w:szCs w:val="20"/>
        </w:rPr>
        <w:t> </w:t>
      </w:r>
      <w:r w:rsidRPr="00982037">
        <w:rPr>
          <w:b/>
          <w:szCs w:val="20"/>
        </w:rPr>
        <w:t xml:space="preserve">konkurencyjny proces sprzedaży prowadzony od 2023 roku przez Bankowy Fundusz Gwarancyjny.  </w:t>
      </w:r>
    </w:p>
    <w:p w14:paraId="3DC5C84A" w14:textId="0A7D0063" w:rsidR="00982037" w:rsidRPr="00982037" w:rsidRDefault="00982037" w:rsidP="0016779B">
      <w:pPr>
        <w:pStyle w:val="podstawowy"/>
        <w:spacing w:after="120"/>
        <w:rPr>
          <w:szCs w:val="20"/>
        </w:rPr>
      </w:pPr>
      <w:r w:rsidRPr="00982037">
        <w:rPr>
          <w:szCs w:val="20"/>
        </w:rPr>
        <w:t>Podpisanie umowy otwiera przed VeloBankiem nowe możliwości rozwoju we wszystkich liniach biznesowych, dzięki dokapitalizowaniu go przez nowych właścicieli kwotą 687 mln zł oraz zniesieniu statusu banku pomostowego i związanych z tym ograniczeń nałożonych przez Komisję Europejską.</w:t>
      </w:r>
    </w:p>
    <w:p w14:paraId="282987A5" w14:textId="2C3B0976" w:rsidR="00982037" w:rsidRDefault="00982037" w:rsidP="0016779B">
      <w:pPr>
        <w:pStyle w:val="podstawowy"/>
        <w:spacing w:after="120"/>
        <w:rPr>
          <w:szCs w:val="20"/>
        </w:rPr>
      </w:pPr>
      <w:r w:rsidRPr="00982037">
        <w:rPr>
          <w:szCs w:val="20"/>
        </w:rPr>
        <w:t>Sprzedaż Banku w żaden sposób nie wpłynie na sytuację klientów ani ich obsługę. Środki zgromadzone w</w:t>
      </w:r>
      <w:r w:rsidR="0016779B">
        <w:rPr>
          <w:szCs w:val="20"/>
        </w:rPr>
        <w:t> </w:t>
      </w:r>
      <w:r w:rsidRPr="00982037">
        <w:rPr>
          <w:szCs w:val="20"/>
        </w:rPr>
        <w:t>VeloBanku będą w dalszym ciągu pod ochroną Bankowego Funduszu Gwarancyjnego</w:t>
      </w:r>
      <w:r w:rsidR="0016779B">
        <w:rPr>
          <w:szCs w:val="20"/>
        </w:rPr>
        <w:t>,</w:t>
      </w:r>
      <w:r w:rsidRPr="00982037">
        <w:rPr>
          <w:szCs w:val="20"/>
        </w:rPr>
        <w:t xml:space="preserve"> na takich samych zasadach jak środki zdeponowane w innych bankach</w:t>
      </w:r>
      <w:r w:rsidR="0016779B">
        <w:rPr>
          <w:szCs w:val="20"/>
        </w:rPr>
        <w:t>,</w:t>
      </w:r>
      <w:r w:rsidRPr="00982037">
        <w:rPr>
          <w:szCs w:val="20"/>
        </w:rPr>
        <w:t xml:space="preserve"> objętych obowiązującym w Polsce systemem gwarantowania depozytów pieniężnych.</w:t>
      </w:r>
    </w:p>
    <w:p w14:paraId="2D2CFE06" w14:textId="0754F8EA" w:rsidR="00982037" w:rsidRDefault="00982037" w:rsidP="0016779B">
      <w:pPr>
        <w:pStyle w:val="podstawowy"/>
        <w:spacing w:after="120"/>
        <w:rPr>
          <w:i/>
          <w:iCs/>
          <w:szCs w:val="20"/>
        </w:rPr>
      </w:pPr>
      <w:r w:rsidRPr="00982037">
        <w:rPr>
          <w:szCs w:val="20"/>
        </w:rPr>
        <w:t xml:space="preserve">– </w:t>
      </w:r>
      <w:r w:rsidRPr="00982037">
        <w:rPr>
          <w:i/>
          <w:iCs/>
          <w:szCs w:val="20"/>
        </w:rPr>
        <w:t xml:space="preserve">Bardzo się cieszymy, że możemy zainwestować w VeloBank i wesprzeć jego udział w dynamicznie rozwijającym </w:t>
      </w:r>
      <w:r w:rsidR="0016779B">
        <w:rPr>
          <w:i/>
          <w:iCs/>
          <w:szCs w:val="20"/>
        </w:rPr>
        <w:t xml:space="preserve">się </w:t>
      </w:r>
      <w:r w:rsidRPr="00982037">
        <w:rPr>
          <w:i/>
          <w:iCs/>
          <w:szCs w:val="20"/>
        </w:rPr>
        <w:t>polskim rynku bankowym</w:t>
      </w:r>
      <w:r w:rsidRPr="00982037">
        <w:rPr>
          <w:szCs w:val="20"/>
        </w:rPr>
        <w:t xml:space="preserve"> – skomentował </w:t>
      </w:r>
      <w:r w:rsidRPr="00982037">
        <w:rPr>
          <w:b/>
          <w:bCs w:val="0"/>
          <w:szCs w:val="20"/>
        </w:rPr>
        <w:t>Charles Dunlap, Starszy Dyrektor Zarządzający Cerberusa.</w:t>
      </w:r>
      <w:r w:rsidRPr="00982037">
        <w:rPr>
          <w:szCs w:val="20"/>
        </w:rPr>
        <w:t xml:space="preserve"> – </w:t>
      </w:r>
      <w:r w:rsidRPr="00982037">
        <w:rPr>
          <w:i/>
          <w:iCs/>
          <w:szCs w:val="20"/>
        </w:rPr>
        <w:t>Jesteśmy niezwykle dumni z banku i jego utalentowanych pracowników, zwłaszcza z ich dążenia do wprowadzania innowacyjnych rozwiązań cyfrowych i produktów finansowych zorientowanych na klienta.   Żywimy przekonanie, że VeloBank ma wszelkie zadatki, by wykorzystać swoje dotychczasowe sukcesy i zająć pozycję czołowego banku obsługującego społeczność polskich klientów detalicznych i biznesowych.</w:t>
      </w:r>
    </w:p>
    <w:p w14:paraId="75744B27" w14:textId="5F0DBD88" w:rsidR="00841B52" w:rsidRDefault="00982037" w:rsidP="0016779B">
      <w:pPr>
        <w:pStyle w:val="podstawowy"/>
        <w:spacing w:after="120"/>
        <w:rPr>
          <w:szCs w:val="20"/>
        </w:rPr>
      </w:pPr>
      <w:r w:rsidRPr="00982037">
        <w:rPr>
          <w:szCs w:val="20"/>
        </w:rPr>
        <w:t>W ramach procesu przejmowania kontroli nad bankiem, 1 sierpnia 2024 r. została powołana nowa Rada Nadzorcza. W jej skład weszli eksperci dysponujący wieloletnim doświadczeniem w branży finansowej.</w:t>
      </w:r>
    </w:p>
    <w:p w14:paraId="09516612" w14:textId="44A1BF7B" w:rsidR="00982037" w:rsidRDefault="00982037" w:rsidP="0016779B">
      <w:pPr>
        <w:pStyle w:val="podstawowy"/>
        <w:spacing w:after="120"/>
        <w:rPr>
          <w:b/>
          <w:bCs w:val="0"/>
          <w:szCs w:val="20"/>
        </w:rPr>
      </w:pPr>
      <w:r w:rsidRPr="00982037">
        <w:rPr>
          <w:i/>
          <w:iCs/>
          <w:szCs w:val="20"/>
        </w:rPr>
        <w:t xml:space="preserve">– Mam ten przywilej, że mogę uczestniczyć w najciekawszym projekcie bankowym na polskim rynku. Unikalne kompetencje funduszu </w:t>
      </w:r>
      <w:r w:rsidR="00002ED9" w:rsidRPr="00982037">
        <w:rPr>
          <w:i/>
          <w:iCs/>
          <w:szCs w:val="20"/>
        </w:rPr>
        <w:t>Cerberus</w:t>
      </w:r>
      <w:r w:rsidRPr="00982037">
        <w:rPr>
          <w:i/>
          <w:iCs/>
          <w:szCs w:val="20"/>
        </w:rPr>
        <w:t xml:space="preserve"> jako podmiotu specjalizującego się w instytucjach finansowych wraz z</w:t>
      </w:r>
      <w:r w:rsidR="0016779B">
        <w:rPr>
          <w:i/>
          <w:iCs/>
          <w:szCs w:val="20"/>
        </w:rPr>
        <w:t> </w:t>
      </w:r>
      <w:r w:rsidRPr="00982037">
        <w:rPr>
          <w:i/>
          <w:iCs/>
          <w:szCs w:val="20"/>
        </w:rPr>
        <w:t xml:space="preserve">zaangażowaniem i siłą EBOR oraz IFC, oznaczają bezprecedensowe wsparcie dla przyszłości VeloBanku. Jestem przekonany, że nowa Rada Nadzorcza będzie dobrym partnerem dla VeloTeamu, dostarczając inspiracji i wsparcia w przyszłym wzroście i rozwoju banku – </w:t>
      </w:r>
      <w:r w:rsidRPr="0016779B">
        <w:rPr>
          <w:szCs w:val="20"/>
        </w:rPr>
        <w:t xml:space="preserve">stwierdził </w:t>
      </w:r>
      <w:r w:rsidRPr="00982037">
        <w:rPr>
          <w:b/>
          <w:bCs w:val="0"/>
          <w:szCs w:val="20"/>
        </w:rPr>
        <w:t>Jakub Papierski, Przewodniczący Rady Nadzorczej VeloBanku.</w:t>
      </w:r>
    </w:p>
    <w:p w14:paraId="668D9149" w14:textId="43460A52" w:rsidR="00982037" w:rsidRDefault="00982037" w:rsidP="00841B52">
      <w:pPr>
        <w:pStyle w:val="podstawowy"/>
        <w:spacing w:after="120"/>
        <w:rPr>
          <w:szCs w:val="20"/>
        </w:rPr>
      </w:pPr>
      <w:r w:rsidRPr="00982037">
        <w:rPr>
          <w:szCs w:val="20"/>
        </w:rPr>
        <w:t>W wyniku transakcji nastąpi wzmocnienie finansowych i operacyjnych fundamentów VeloBanku, co umożliwi jego dynamiczny rozwój w najbliższych latach w oparciu o dotychczasowe wyniki wypracowane we wszystkich liniach biznesowych. Na przestrzeni ostatnich dwóch lat podjęte zostało wiele strategicznych inicjatyw mających na celu zaoferowanie klientom efektywnych cyfrowych procesów obsługi, poszerzenie oferty produktowej oraz zmianę procedur udzielania kredytów. Od początku istnienia VeloBanku pozyskał on blisko 300 tys. nowych klientów, a</w:t>
      </w:r>
      <w:r w:rsidR="0016779B">
        <w:rPr>
          <w:szCs w:val="20"/>
        </w:rPr>
        <w:t> </w:t>
      </w:r>
      <w:r w:rsidRPr="00982037">
        <w:rPr>
          <w:szCs w:val="20"/>
        </w:rPr>
        <w:t>od początku 2023 r. salda depozytów wzrosły o 16 mld zł. Od października 2022 r. sprzedaż kredytów osobom fizycznym wzrosła czterokrotnie. W tym samym okresie z powodzeniem wznowiona została sprzedaż kredytów hipotecznych oraz nastąpił dynamiczny rozwój oferty bancassurance, co przełożyło się na istotny stabilny wzrost przychodów z prowizji. Bank odbudował także ofertę dla przedsiębiorstw oraz w obszarze bankowości prywatnej.</w:t>
      </w:r>
    </w:p>
    <w:p w14:paraId="595AF1D5" w14:textId="6A4C6D09" w:rsidR="00982037" w:rsidRDefault="00982037" w:rsidP="00841B52">
      <w:pPr>
        <w:pStyle w:val="podstawowy"/>
        <w:spacing w:after="120"/>
        <w:rPr>
          <w:szCs w:val="20"/>
        </w:rPr>
      </w:pPr>
      <w:r w:rsidRPr="00982037">
        <w:rPr>
          <w:szCs w:val="20"/>
        </w:rPr>
        <w:t xml:space="preserve">– </w:t>
      </w:r>
      <w:r w:rsidRPr="00982037">
        <w:rPr>
          <w:i/>
          <w:iCs/>
          <w:szCs w:val="20"/>
        </w:rPr>
        <w:t xml:space="preserve">Zespół VeloBanku z powodzeniem zakończył jeden z najtrudniejszych procesów przymusowej </w:t>
      </w:r>
      <w:r w:rsidR="00002ED9" w:rsidRPr="00982037">
        <w:rPr>
          <w:i/>
          <w:iCs/>
          <w:szCs w:val="20"/>
        </w:rPr>
        <w:t>restrukturyzacji w</w:t>
      </w:r>
      <w:r w:rsidRPr="00982037">
        <w:rPr>
          <w:i/>
          <w:iCs/>
          <w:szCs w:val="20"/>
        </w:rPr>
        <w:t xml:space="preserve"> historii europejskiej bankowości, który został przeprowadzony z zachowaniem najwyższych standardów oraz w zgodzie z literą prawa unijnego. Sprzedaż VeloBanku była warunkiem koniecznym i niezbędnym do zakończenia procedury przymusowej restrukturyzacji, przyjętej, by zapewnić stabilność całego sektora bankowego. Jednocześnie transakcja ta wysłała pozytywny sygnał świadczący o bezpieczeństwie polskiego </w:t>
      </w:r>
      <w:r w:rsidRPr="00982037">
        <w:rPr>
          <w:i/>
          <w:iCs/>
          <w:szCs w:val="20"/>
        </w:rPr>
        <w:lastRenderedPageBreak/>
        <w:t>sektora finansowego</w:t>
      </w:r>
      <w:r w:rsidRPr="00982037">
        <w:rPr>
          <w:szCs w:val="20"/>
        </w:rPr>
        <w:t xml:space="preserve"> – zaznaczył </w:t>
      </w:r>
      <w:r w:rsidRPr="00982037">
        <w:rPr>
          <w:b/>
          <w:bCs w:val="0"/>
          <w:szCs w:val="20"/>
        </w:rPr>
        <w:t>Adam Marciniak, Prezes Zarządu VeloBanku,</w:t>
      </w:r>
      <w:r w:rsidRPr="00982037">
        <w:rPr>
          <w:szCs w:val="20"/>
        </w:rPr>
        <w:t xml:space="preserve"> dodając: – </w:t>
      </w:r>
      <w:r w:rsidRPr="00982037">
        <w:rPr>
          <w:i/>
          <w:iCs/>
          <w:szCs w:val="20"/>
        </w:rPr>
        <w:t>Jako VeloBank dążymy do systematycznego budowania coraz silniejszej pozycji na polskim rynku. Poprzez ambitne wdrożenia nowych rozwiązań będziemy wspierać rozwój zarówno naszych klientów indywidualnych, jak i korporacyjnych. Będziemy również dążyć do zwiększania innowacyjności nie tylko w sektorze finansowym, ale w całej polskiej gospodarce</w:t>
      </w:r>
      <w:r w:rsidRPr="00982037">
        <w:rPr>
          <w:szCs w:val="20"/>
        </w:rPr>
        <w:t>.</w:t>
      </w:r>
    </w:p>
    <w:p w14:paraId="5A51B7AB" w14:textId="2907039F" w:rsidR="00E92C49" w:rsidRDefault="00E92C49" w:rsidP="00841B52">
      <w:pPr>
        <w:pStyle w:val="podstawowy"/>
        <w:spacing w:after="120"/>
        <w:rPr>
          <w:i/>
          <w:iCs/>
          <w:szCs w:val="20"/>
        </w:rPr>
      </w:pPr>
      <w:r w:rsidRPr="00E92C49">
        <w:rPr>
          <w:b/>
          <w:bCs w:val="0"/>
          <w:szCs w:val="20"/>
        </w:rPr>
        <w:t>Francis Malige, dyrektor zarządzający EBOR ds. instytucji finansowych</w:t>
      </w:r>
      <w:r w:rsidRPr="00E92C49">
        <w:rPr>
          <w:szCs w:val="20"/>
        </w:rPr>
        <w:t xml:space="preserve">, powiedział: – </w:t>
      </w:r>
      <w:r w:rsidRPr="00E92C49">
        <w:rPr>
          <w:i/>
          <w:iCs/>
          <w:szCs w:val="20"/>
        </w:rPr>
        <w:t>Jesteśmy bardzo zadowoleni z pomyślnego zamknięcia procesu inwestycji w VeloBank. Inwestycja ta wyznacza nowy początek, a zarazem wieńczy długą i złożoną procedurę przymusowej restrukturyzacji. Z niecierpliwością wypatrujemy teraz nowego etapu w rozwoju VeloBanku i cieszymy się na myśl o współpracy z naszymi współinwestorami i</w:t>
      </w:r>
      <w:r w:rsidR="0016779B">
        <w:rPr>
          <w:i/>
          <w:iCs/>
          <w:szCs w:val="20"/>
        </w:rPr>
        <w:t> </w:t>
      </w:r>
      <w:r w:rsidRPr="00E92C49">
        <w:rPr>
          <w:i/>
          <w:iCs/>
          <w:szCs w:val="20"/>
        </w:rPr>
        <w:t>partnerami, która przełoży się na dalszy wzrost banku i rozwój akcji kredytowej na rzecz gospodarki w Polsce.</w:t>
      </w:r>
    </w:p>
    <w:p w14:paraId="69F01DBE" w14:textId="0002C9D3" w:rsidR="00E92C49" w:rsidRDefault="00E92C49" w:rsidP="00841B52">
      <w:pPr>
        <w:pStyle w:val="podstawowy"/>
        <w:spacing w:after="120"/>
        <w:rPr>
          <w:i/>
          <w:iCs/>
          <w:szCs w:val="20"/>
        </w:rPr>
      </w:pPr>
      <w:r w:rsidRPr="00E92C49">
        <w:rPr>
          <w:i/>
          <w:iCs/>
          <w:szCs w:val="20"/>
        </w:rPr>
        <w:t xml:space="preserve">– Cieszymy się, że możemy wnieść kapitał oraz globalną wiedzę IFC do tej ważnej transakcji, znakomicie wpisującej się w nasz strategiczny cel dywersyfikacji opcji finansowania dla polskiej gospodarki – </w:t>
      </w:r>
      <w:r w:rsidRPr="00E92C49">
        <w:rPr>
          <w:szCs w:val="20"/>
        </w:rPr>
        <w:t xml:space="preserve">stwierdził </w:t>
      </w:r>
      <w:r w:rsidRPr="00E92C49">
        <w:rPr>
          <w:b/>
          <w:bCs w:val="0"/>
          <w:szCs w:val="20"/>
        </w:rPr>
        <w:t>Ary Naïm, Kierownik Krajowy ds. Polski Grupy Banku Światowego i Kierownik IFC na Europę Środkową i</w:t>
      </w:r>
      <w:r w:rsidR="0016779B">
        <w:rPr>
          <w:b/>
          <w:bCs w:val="0"/>
          <w:szCs w:val="20"/>
        </w:rPr>
        <w:t> </w:t>
      </w:r>
      <w:r w:rsidRPr="00E92C49">
        <w:rPr>
          <w:b/>
          <w:bCs w:val="0"/>
          <w:szCs w:val="20"/>
        </w:rPr>
        <w:t>Południową.</w:t>
      </w:r>
      <w:r w:rsidRPr="00E92C49">
        <w:rPr>
          <w:i/>
          <w:iCs/>
          <w:szCs w:val="20"/>
        </w:rPr>
        <w:t xml:space="preserve"> – Z niecierpliwością wyczekujemy możliwości współdziałania z naszymi partnerami i</w:t>
      </w:r>
      <w:r w:rsidR="0016779B">
        <w:rPr>
          <w:i/>
          <w:iCs/>
          <w:szCs w:val="20"/>
        </w:rPr>
        <w:t> </w:t>
      </w:r>
      <w:r w:rsidRPr="00E92C49">
        <w:rPr>
          <w:i/>
          <w:iCs/>
          <w:szCs w:val="20"/>
        </w:rPr>
        <w:t>kierownictwem VeloBanku, by osiągnąć ten cel, skupiając się przy tym na finansowaniu projektów cyfrowych i</w:t>
      </w:r>
      <w:r w:rsidR="0016779B">
        <w:rPr>
          <w:i/>
          <w:iCs/>
          <w:szCs w:val="20"/>
        </w:rPr>
        <w:t> </w:t>
      </w:r>
      <w:r w:rsidRPr="00E92C49">
        <w:rPr>
          <w:i/>
          <w:iCs/>
          <w:szCs w:val="20"/>
        </w:rPr>
        <w:t>proekologicznych.</w:t>
      </w:r>
    </w:p>
    <w:p w14:paraId="22C09B6C" w14:textId="77777777" w:rsidR="00E92C49" w:rsidRPr="00E92C49" w:rsidRDefault="00E92C49" w:rsidP="00E92C49">
      <w:pPr>
        <w:pStyle w:val="podstawowy"/>
        <w:spacing w:after="120"/>
        <w:rPr>
          <w:b/>
          <w:bCs w:val="0"/>
          <w:i/>
          <w:iCs/>
          <w:szCs w:val="20"/>
        </w:rPr>
      </w:pPr>
      <w:r w:rsidRPr="00E92C49">
        <w:rPr>
          <w:b/>
          <w:bCs w:val="0"/>
          <w:i/>
          <w:iCs/>
          <w:szCs w:val="20"/>
        </w:rPr>
        <w:t>O VeloBanku</w:t>
      </w:r>
    </w:p>
    <w:p w14:paraId="52174B09" w14:textId="77777777" w:rsidR="00E92C49" w:rsidRPr="00E92C49" w:rsidRDefault="00E92C49" w:rsidP="00E92C49">
      <w:pPr>
        <w:pStyle w:val="podstawowy"/>
        <w:spacing w:after="120"/>
        <w:rPr>
          <w:szCs w:val="20"/>
        </w:rPr>
      </w:pPr>
      <w:r w:rsidRPr="00E92C49">
        <w:rPr>
          <w:szCs w:val="20"/>
        </w:rPr>
        <w:t>VeloBank jest bankiem uniwersalnym, oferującym nowoczesne rozwiązania finansowe dla klientów indywidualnych, obszaru private banking, MŚP, dużych przedsiębiorstw i korporacji, a także instytucji sektora publicznego. Należy on do grona dziesięciu największych banków w Polsce. Strategia VeloBanku oparta jest na korzystaniu z nowoczesnych technologii, w tym rozwiązań z dziedziny generatywnej sztucznej inteligencji, w celu zwiększenia wygody zarówno klientów, jak i pracowników banku. Kompleksowe usługi świadczone są w ponad 160 oddziałach w całej Polsce, a także za pośrednictwem zaawansowanych platform bankowości internetowej i mobilnej. Oferta banku obejmuje rachunki bieżące, kredyty, produkty oszczędnościowe i inwestycyjne, ubezpieczenia oraz liczne usługi pozabankowe. Grupa kapitałowa banku uruchomiła także VeloMarket – platformę zakupową oferującą produkty korzystne dla zdrowia i przyszłości planety, wpisującą się w przyjętą przez bank strategię wspierania inicjatyw proekologicznych.</w:t>
      </w:r>
    </w:p>
    <w:p w14:paraId="277FC1D1" w14:textId="77777777" w:rsidR="00E92C49" w:rsidRPr="00E92C49" w:rsidRDefault="00E92C49" w:rsidP="00E92C49">
      <w:pPr>
        <w:pStyle w:val="podstawowy"/>
        <w:spacing w:after="120"/>
        <w:rPr>
          <w:b/>
          <w:bCs w:val="0"/>
          <w:i/>
          <w:iCs/>
          <w:szCs w:val="20"/>
        </w:rPr>
      </w:pPr>
      <w:r w:rsidRPr="00E92C49">
        <w:rPr>
          <w:b/>
          <w:bCs w:val="0"/>
          <w:i/>
          <w:iCs/>
          <w:szCs w:val="20"/>
        </w:rPr>
        <w:t xml:space="preserve">O Cerberusie </w:t>
      </w:r>
    </w:p>
    <w:p w14:paraId="6B3B48B0" w14:textId="220AF1B6" w:rsidR="00E92C49" w:rsidRPr="00E92C49" w:rsidRDefault="00E92C49" w:rsidP="00E92C49">
      <w:pPr>
        <w:pStyle w:val="podstawowy"/>
        <w:spacing w:after="120"/>
        <w:rPr>
          <w:szCs w:val="20"/>
        </w:rPr>
      </w:pPr>
      <w:r w:rsidRPr="00E92C49">
        <w:rPr>
          <w:szCs w:val="20"/>
        </w:rPr>
        <w:t xml:space="preserve">Utworzona w 1992 r. spółka Cerberus jest światowym liderem w dziedzinie inwestycji alternatywnych, dysponującym aktywami o wartości około 65 mld USD w ramach uzupełniających się nawzajem strategii kredytowych, z obszaru private equity i nieruchomości. Firma inwestuje we wszystkie elementy swojej struktury kapitałowej, której zintegrowane platformy inwestycyjne i własne możliwości operacyjne dają jej przewagę, która przekłada się na poprawę wyników i zwiększanie wartości w długim okresie. Zespoły wytrawnych pracowników Cerberusa dysponują rozległym doświadczeniem we współpracy w zakresie różnych klas aktywów, sektorów i regionów geograficznych pod kątem zapewniania inwestorom wysokich stóp zwrotu skorygowanych o ryzyko. Cerberus posiada bogate doświadczenie w inwestowaniu w instytucje finansowe na całym świecie, w tym w Europie – np. CCF i My Money Bank we Francji, Hamburg Commercial Bank w Niemczech i BAWAG w Austrii. </w:t>
      </w:r>
    </w:p>
    <w:p w14:paraId="5C607901" w14:textId="77777777" w:rsidR="00E92C49" w:rsidRPr="00E92C49" w:rsidRDefault="00E92C49" w:rsidP="00E92C49">
      <w:pPr>
        <w:pStyle w:val="podstawowy"/>
        <w:spacing w:after="120"/>
        <w:rPr>
          <w:szCs w:val="20"/>
        </w:rPr>
      </w:pPr>
      <w:r w:rsidRPr="00E92C49">
        <w:rPr>
          <w:szCs w:val="20"/>
        </w:rPr>
        <w:t>Kancelaria Linklaters pełniła rolę doradcy prawnego Cerberusa.</w:t>
      </w:r>
    </w:p>
    <w:p w14:paraId="7C0EF8F2" w14:textId="77777777" w:rsidR="00E92C49" w:rsidRPr="00E92C49" w:rsidRDefault="00E92C49" w:rsidP="00E92C49">
      <w:pPr>
        <w:pStyle w:val="podstawowy"/>
        <w:spacing w:after="120"/>
        <w:rPr>
          <w:b/>
          <w:bCs w:val="0"/>
          <w:i/>
          <w:iCs/>
          <w:szCs w:val="20"/>
        </w:rPr>
      </w:pPr>
      <w:r w:rsidRPr="00E92C49">
        <w:rPr>
          <w:b/>
          <w:bCs w:val="0"/>
          <w:i/>
          <w:iCs/>
          <w:szCs w:val="20"/>
        </w:rPr>
        <w:t xml:space="preserve">O Europejskim Banku Odbudowy i Rozwoju </w:t>
      </w:r>
    </w:p>
    <w:p w14:paraId="65715718" w14:textId="77777777" w:rsidR="00E92C49" w:rsidRPr="00E92C49" w:rsidRDefault="00E92C49" w:rsidP="00E92C49">
      <w:pPr>
        <w:pStyle w:val="podstawowy"/>
        <w:spacing w:after="120"/>
        <w:rPr>
          <w:szCs w:val="20"/>
        </w:rPr>
      </w:pPr>
      <w:r w:rsidRPr="00E92C49">
        <w:rPr>
          <w:szCs w:val="20"/>
        </w:rPr>
        <w:t xml:space="preserve">EBOR, utworzony w celu wspierania sektora prywatnego po upadku komunizmu w Europie Wschodniej, prowadzi działalność w 38 krajach – od Europy Środkowej po Azję Środkową, Bałkany Zachodnie, południowy i wschodni region Morza Śródziemnego oraz Liban. Europejski Bank Odbudowy i Rozwoju jest największym inwestorem w wielu z tych krajów, a ponadto przyciąga duże bezpośrednie inwestycje zagraniczne. Inwestuje głównie w przedsiębiorstwa prywatne. W Polsce EBOR zainwestował dotychczas ponad 14,5 mld euro w 532 projekty. </w:t>
      </w:r>
    </w:p>
    <w:p w14:paraId="4827253C" w14:textId="77777777" w:rsidR="00E92C49" w:rsidRPr="00E92C49" w:rsidRDefault="00E92C49" w:rsidP="00E92C49">
      <w:pPr>
        <w:pStyle w:val="podstawowy"/>
        <w:spacing w:after="120"/>
        <w:rPr>
          <w:b/>
          <w:bCs w:val="0"/>
          <w:i/>
          <w:iCs/>
          <w:szCs w:val="20"/>
        </w:rPr>
      </w:pPr>
      <w:r w:rsidRPr="00E92C49">
        <w:rPr>
          <w:b/>
          <w:bCs w:val="0"/>
          <w:i/>
          <w:iCs/>
          <w:szCs w:val="20"/>
        </w:rPr>
        <w:t xml:space="preserve">O Międzynarodowej Korporacji Finansowej </w:t>
      </w:r>
    </w:p>
    <w:p w14:paraId="02C81E09" w14:textId="0C8415A3" w:rsidR="00E92C49" w:rsidRPr="00E92C49" w:rsidRDefault="00E92C49" w:rsidP="00E92C49">
      <w:pPr>
        <w:pStyle w:val="podstawowy"/>
        <w:spacing w:after="120"/>
        <w:rPr>
          <w:szCs w:val="20"/>
        </w:rPr>
      </w:pPr>
      <w:r w:rsidRPr="00E92C49">
        <w:rPr>
          <w:szCs w:val="20"/>
        </w:rPr>
        <w:t xml:space="preserve">IFC – organizacja należąca do Grupy Banku Światowego – jest największą instytucją rozwojową o zasięgu globalnym skupioną na rozwoju sektora prywatnego na rynkach wschodzących. IFC prowadzi działalność w ponad 100 krajach, wykorzystując swój kapitał, wiedzę i wpływy do rozwijania rynków i kreowania możliwości gospodarczych w krajach rozwijających się. W roku obrotowym 2023 IFC przeznaczyła rekordową kwotę 43,7 mld dolarów dla prywatnych firm i instytucji finansowych w krajach rozwijających się, wykorzystując siłę sektora prywatnego, by położyć kres skrajnemu ubóstwu i zwiększyć wspólny dobrobyt w okresie, gdy gospodarki </w:t>
      </w:r>
      <w:r w:rsidRPr="00E92C49">
        <w:rPr>
          <w:szCs w:val="20"/>
        </w:rPr>
        <w:lastRenderedPageBreak/>
        <w:t xml:space="preserve">poszczególnych krajów zmagają się ze skutkami kryzysów o zasięgu globalnym. Więcej informacji można uzyskać na stronie internetowej </w:t>
      </w:r>
      <w:hyperlink r:id="rId8" w:history="1">
        <w:r w:rsidRPr="00A127C0">
          <w:rPr>
            <w:rStyle w:val="Hipercze"/>
            <w:szCs w:val="20"/>
          </w:rPr>
          <w:t>www.ifc.org</w:t>
        </w:r>
      </w:hyperlink>
      <w:r w:rsidRPr="00E92C49">
        <w:rPr>
          <w:szCs w:val="20"/>
        </w:rPr>
        <w:t>.</w:t>
      </w:r>
    </w:p>
    <w:p w14:paraId="1C3D0408" w14:textId="761A9929" w:rsidR="00333AEA" w:rsidRPr="00510D63" w:rsidRDefault="0021423B" w:rsidP="00B85E74">
      <w:pPr>
        <w:pStyle w:val="podstawowy"/>
        <w:spacing w:after="120"/>
        <w:rPr>
          <w:b/>
          <w:bCs w:val="0"/>
          <w:iCs/>
          <w:szCs w:val="20"/>
        </w:rPr>
      </w:pPr>
      <w:r w:rsidRPr="00510D63">
        <w:rPr>
          <w:bCs w:val="0"/>
          <w:iCs/>
          <w:szCs w:val="20"/>
        </w:rPr>
        <w:t>--</w:t>
      </w:r>
    </w:p>
    <w:p w14:paraId="160B4146" w14:textId="77777777" w:rsidR="001D3169" w:rsidRPr="001D3169" w:rsidRDefault="001D3169" w:rsidP="001D3169">
      <w:pPr>
        <w:jc w:val="both"/>
        <w:rPr>
          <w:b w:val="0"/>
          <w:color w:val="000000"/>
          <w:sz w:val="20"/>
          <w:szCs w:val="20"/>
        </w:rPr>
      </w:pPr>
      <w:r w:rsidRPr="001D3169">
        <w:rPr>
          <w:b w:val="0"/>
          <w:color w:val="000000"/>
          <w:sz w:val="20"/>
          <w:szCs w:val="20"/>
        </w:rPr>
        <w:t>Kontakt dla mediów:</w:t>
      </w:r>
    </w:p>
    <w:p w14:paraId="48D3D64C" w14:textId="15F662DD" w:rsidR="001D3169" w:rsidRPr="001D3169" w:rsidRDefault="00C20CF1" w:rsidP="001D3169">
      <w:pPr>
        <w:spacing w:after="0"/>
        <w:jc w:val="both"/>
        <w:rPr>
          <w:b w:val="0"/>
          <w:color w:val="000000"/>
          <w:sz w:val="20"/>
          <w:szCs w:val="20"/>
        </w:rPr>
      </w:pPr>
      <w:r>
        <w:rPr>
          <w:b w:val="0"/>
          <w:color w:val="000000"/>
          <w:sz w:val="20"/>
          <w:szCs w:val="20"/>
        </w:rPr>
        <w:t>Monika Banyś</w:t>
      </w:r>
    </w:p>
    <w:p w14:paraId="01D10079" w14:textId="157E8EDF" w:rsidR="001D3169" w:rsidRPr="001D3169" w:rsidRDefault="00C20CF1" w:rsidP="001D3169">
      <w:pPr>
        <w:spacing w:after="0"/>
        <w:jc w:val="both"/>
        <w:rPr>
          <w:b w:val="0"/>
          <w:color w:val="000000"/>
          <w:sz w:val="20"/>
          <w:szCs w:val="20"/>
        </w:rPr>
      </w:pPr>
      <w:r>
        <w:rPr>
          <w:b w:val="0"/>
          <w:color w:val="000000"/>
          <w:sz w:val="20"/>
          <w:szCs w:val="20"/>
        </w:rPr>
        <w:t>Rzeczniczka prasowa</w:t>
      </w:r>
    </w:p>
    <w:p w14:paraId="4A0BD3C9" w14:textId="77777777" w:rsidR="001D3169" w:rsidRPr="00B85E74" w:rsidRDefault="001D3169" w:rsidP="001D3169">
      <w:pPr>
        <w:spacing w:after="0"/>
        <w:jc w:val="both"/>
        <w:rPr>
          <w:b w:val="0"/>
          <w:color w:val="000000"/>
          <w:sz w:val="20"/>
          <w:szCs w:val="20"/>
          <w:lang w:val="en-US"/>
        </w:rPr>
      </w:pPr>
      <w:r w:rsidRPr="00B85E74">
        <w:rPr>
          <w:b w:val="0"/>
          <w:color w:val="000000"/>
          <w:sz w:val="20"/>
          <w:szCs w:val="20"/>
          <w:lang w:val="en-US"/>
        </w:rPr>
        <w:t>VeloBank S.A.</w:t>
      </w:r>
    </w:p>
    <w:p w14:paraId="42C897D8" w14:textId="747019CA" w:rsidR="001D3169" w:rsidRPr="00B85E74" w:rsidRDefault="00C20CF1" w:rsidP="001D3169">
      <w:pPr>
        <w:spacing w:after="0"/>
        <w:jc w:val="both"/>
        <w:rPr>
          <w:b w:val="0"/>
          <w:color w:val="000000"/>
          <w:sz w:val="20"/>
          <w:szCs w:val="20"/>
          <w:lang w:val="en-US"/>
        </w:rPr>
      </w:pPr>
      <w:r w:rsidRPr="00B85E74">
        <w:rPr>
          <w:b w:val="0"/>
          <w:color w:val="000000"/>
          <w:sz w:val="20"/>
          <w:szCs w:val="20"/>
          <w:lang w:val="en-US"/>
        </w:rPr>
        <w:t>t</w:t>
      </w:r>
      <w:r w:rsidR="001D3169" w:rsidRPr="00B85E74">
        <w:rPr>
          <w:b w:val="0"/>
          <w:color w:val="000000"/>
          <w:sz w:val="20"/>
          <w:szCs w:val="20"/>
          <w:lang w:val="en-US"/>
        </w:rPr>
        <w:t>. +48</w:t>
      </w:r>
      <w:r w:rsidRPr="00B85E74">
        <w:rPr>
          <w:b w:val="0"/>
          <w:color w:val="000000"/>
          <w:sz w:val="20"/>
          <w:szCs w:val="20"/>
          <w:lang w:val="en-US"/>
        </w:rPr>
        <w:t> 500 140 263</w:t>
      </w:r>
    </w:p>
    <w:p w14:paraId="3BED753F" w14:textId="5C4AF880" w:rsidR="001D3169" w:rsidRPr="00D31369" w:rsidRDefault="00C20CF1" w:rsidP="001D3169">
      <w:pPr>
        <w:pStyle w:val="podstawowy"/>
        <w:rPr>
          <w:b/>
          <w:szCs w:val="20"/>
        </w:rPr>
      </w:pPr>
      <w:r w:rsidRPr="00B85E74">
        <w:rPr>
          <w:color w:val="000000"/>
          <w:szCs w:val="20"/>
          <w:lang w:val="en-US"/>
        </w:rPr>
        <w:t>e.</w:t>
      </w:r>
      <w:r w:rsidR="001D3169" w:rsidRPr="00B85E74">
        <w:rPr>
          <w:color w:val="000000"/>
          <w:szCs w:val="20"/>
          <w:lang w:val="en-US"/>
        </w:rPr>
        <w:t xml:space="preserve"> </w:t>
      </w:r>
      <w:hyperlink r:id="rId9" w:history="1">
        <w:r w:rsidR="00F043D6" w:rsidRPr="009D7AB0">
          <w:rPr>
            <w:rStyle w:val="Hipercze"/>
          </w:rPr>
          <w:t>monika.banys@velobank.pl</w:t>
        </w:r>
      </w:hyperlink>
      <w:r w:rsidR="00F043D6">
        <w:t xml:space="preserve"> </w:t>
      </w:r>
    </w:p>
    <w:sectPr w:rsidR="001D3169" w:rsidRPr="00D31369" w:rsidSect="00AB54F1">
      <w:headerReference w:type="first" r:id="rId10"/>
      <w:pgSz w:w="11906" w:h="16838"/>
      <w:pgMar w:top="907" w:right="1021" w:bottom="907"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EA526" w14:textId="77777777" w:rsidR="005404D0" w:rsidRDefault="005404D0" w:rsidP="00251170">
      <w:pPr>
        <w:spacing w:after="0" w:line="240" w:lineRule="auto"/>
      </w:pPr>
      <w:r>
        <w:separator/>
      </w:r>
    </w:p>
  </w:endnote>
  <w:endnote w:type="continuationSeparator" w:id="0">
    <w:p w14:paraId="3EAC12F5" w14:textId="77777777" w:rsidR="005404D0" w:rsidRDefault="005404D0" w:rsidP="00251170">
      <w:pPr>
        <w:spacing w:after="0" w:line="240" w:lineRule="auto"/>
      </w:pPr>
      <w:r>
        <w:continuationSeparator/>
      </w:r>
    </w:p>
  </w:endnote>
  <w:endnote w:type="continuationNotice" w:id="1">
    <w:p w14:paraId="04AA99DE" w14:textId="77777777" w:rsidR="005404D0" w:rsidRDefault="00540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7B1A" w14:textId="77777777" w:rsidR="005404D0" w:rsidRDefault="005404D0" w:rsidP="00251170">
      <w:pPr>
        <w:spacing w:after="0" w:line="240" w:lineRule="auto"/>
      </w:pPr>
      <w:r>
        <w:separator/>
      </w:r>
    </w:p>
  </w:footnote>
  <w:footnote w:type="continuationSeparator" w:id="0">
    <w:p w14:paraId="01DB38C5" w14:textId="77777777" w:rsidR="005404D0" w:rsidRDefault="005404D0" w:rsidP="00251170">
      <w:pPr>
        <w:spacing w:after="0" w:line="240" w:lineRule="auto"/>
      </w:pPr>
      <w:r>
        <w:continuationSeparator/>
      </w:r>
    </w:p>
  </w:footnote>
  <w:footnote w:type="continuationNotice" w:id="1">
    <w:p w14:paraId="52A88C4D" w14:textId="77777777" w:rsidR="005404D0" w:rsidRDefault="005404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D79B" w14:textId="5A49CB07" w:rsidR="00161E5F" w:rsidRPr="00C1543A" w:rsidRDefault="00161E5F" w:rsidP="00513C5C">
    <w:pPr>
      <w:pStyle w:val="Nagwek"/>
      <w:jc w:val="right"/>
      <w:rPr>
        <w:rFonts w:ascii="Arial" w:hAnsi="Arial" w:cs="Arial"/>
        <w:sz w:val="20"/>
        <w:szCs w:val="20"/>
      </w:rPr>
    </w:pPr>
    <w:r w:rsidRPr="00F305F7">
      <w:rPr>
        <w:rFonts w:ascii="Arial" w:hAnsi="Arial" w:cs="Arial"/>
        <w:b/>
        <w:bCs/>
        <w:noProof/>
        <w:lang w:eastAsia="pl-PL"/>
      </w:rPr>
      <mc:AlternateContent>
        <mc:Choice Requires="wps">
          <w:drawing>
            <wp:anchor distT="0" distB="0" distL="114300" distR="114300" simplePos="0" relativeHeight="251658243" behindDoc="0" locked="1" layoutInCell="1" allowOverlap="1" wp14:anchorId="7C0991D3" wp14:editId="1F7B02F8">
              <wp:simplePos x="0" y="0"/>
              <wp:positionH relativeFrom="page">
                <wp:posOffset>648335</wp:posOffset>
              </wp:positionH>
              <wp:positionV relativeFrom="page">
                <wp:posOffset>10052685</wp:posOffset>
              </wp:positionV>
              <wp:extent cx="6264000" cy="298800"/>
              <wp:effectExtent l="0" t="0" r="10160" b="571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000" cy="29880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08D8" w14:textId="62B79E8B" w:rsidR="00161E5F" w:rsidRPr="00AD3CC7" w:rsidRDefault="00161E5F" w:rsidP="004F7AAB">
                          <w:pPr>
                            <w:spacing w:after="0" w:line="252" w:lineRule="auto"/>
                            <w:contextualSpacing/>
                            <w:jc w:val="both"/>
                            <w:rPr>
                              <w:b w:val="0"/>
                              <w:color w:val="auto"/>
                              <w:sz w:val="13"/>
                              <w:szCs w:val="13"/>
                              <w:lang w:eastAsia="pl-PL"/>
                            </w:rPr>
                          </w:pPr>
                          <w:r w:rsidRPr="00AE2FE2">
                            <w:rPr>
                              <w:b w:val="0"/>
                              <w:color w:val="auto"/>
                              <w:sz w:val="13"/>
                              <w:szCs w:val="13"/>
                              <w:lang w:eastAsia="pl-PL"/>
                            </w:rPr>
                            <w:t>VeloBank S.A. z siedzibą w Warszawie, pod adresem Rondo Ignacego Daszyńskiego 2 C, 00-843 Warszawa, wpisana do Rejestru Przedsiębiorców Krajowego Rejestru Sądowego prowadzonego przez Sąd Rejonowy dla m.st. Warszawy w Warszawie XII Wydział Gospodarczy Krajowego Rejestru Sądowego, pod numerem KRS 0000991173, NIP 7011105189, REGON 523075467, o kapitale zakładowym 25.000.000,00 zł w całości opłaconym</w:t>
                          </w:r>
                          <w:r>
                            <w:rPr>
                              <w:b w:val="0"/>
                              <w:color w:val="auto"/>
                              <w:sz w:val="13"/>
                              <w:szCs w:val="13"/>
                              <w:lang w:eastAsia="pl-PL"/>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991D3" id="_x0000_t202" coordsize="21600,21600" o:spt="202" path="m,l,21600r21600,l21600,xe">
              <v:stroke joinstyle="miter"/>
              <v:path gradientshapeok="t" o:connecttype="rect"/>
            </v:shapetype>
            <v:shape id="Pole tekstowe 1" o:spid="_x0000_s1026" type="#_x0000_t202" style="position:absolute;left:0;text-align:left;margin-left:51.05pt;margin-top:791.55pt;width:493.25pt;height:23.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" filled="f" stroked="f">
              <v:fill opacity="58853f"/>
              <v:textbox style="mso-fit-shape-to-text:t" inset="0,0,0,0">
                <w:txbxContent>
                  <w:p w14:paraId="117608D8" w14:textId="62B79E8B" w:rsidR="00161E5F" w:rsidRPr="00AD3CC7" w:rsidRDefault="00161E5F" w:rsidP="004F7AAB">
                    <w:pPr>
                      <w:spacing w:after="0" w:line="252" w:lineRule="auto"/>
                      <w:contextualSpacing/>
                      <w:jc w:val="both"/>
                      <w:rPr>
                        <w:b w:val="0"/>
                        <w:color w:val="auto"/>
                        <w:sz w:val="13"/>
                        <w:szCs w:val="13"/>
                        <w:lang w:eastAsia="pl-PL"/>
                      </w:rPr>
                    </w:pPr>
                    <w:r w:rsidRPr="00AE2FE2">
                      <w:rPr>
                        <w:b w:val="0"/>
                        <w:color w:val="auto"/>
                        <w:sz w:val="13"/>
                        <w:szCs w:val="13"/>
                        <w:lang w:eastAsia="pl-PL"/>
                      </w:rPr>
                      <w:t>VeloBank S.A. z siedzibą w Warszawie, pod adresem Rondo Ignacego Daszyńskiego 2 C, 00-843 Warszawa, wpisana do Rejestru Przedsiębiorców Krajowego Rejestru Sądowego prowadzonego przez Sąd Rejonowy dla m.st. Warszawy w Warszawie XII Wydział Gospodarczy Krajowego Rejestru Sądowego, pod numerem KRS 0000991173, NIP 7011105189, REGON 523075467, o kapitale zakładowym 25.000.000,00 zł w całości opłaconym</w:t>
                    </w:r>
                    <w:r>
                      <w:rPr>
                        <w:b w:val="0"/>
                        <w:color w:val="auto"/>
                        <w:sz w:val="13"/>
                        <w:szCs w:val="13"/>
                        <w:lang w:eastAsia="pl-PL"/>
                      </w:rPr>
                      <w:t>.</w:t>
                    </w:r>
                  </w:p>
                </w:txbxContent>
              </v:textbox>
              <w10:wrap anchorx="page" anchory="page"/>
              <w10:anchorlock/>
            </v:shape>
          </w:pict>
        </mc:Fallback>
      </mc:AlternateContent>
    </w:r>
    <w:r>
      <w:rPr>
        <w:rFonts w:ascii="Arial" w:hAnsi="Arial" w:cs="Arial"/>
        <w:noProof/>
        <w:sz w:val="20"/>
        <w:szCs w:val="20"/>
        <w:lang w:eastAsia="pl-PL"/>
      </w:rPr>
      <w:drawing>
        <wp:anchor distT="0" distB="0" distL="114300" distR="114300" simplePos="0" relativeHeight="251658242" behindDoc="1" locked="1" layoutInCell="1" allowOverlap="1" wp14:anchorId="5CE725D8" wp14:editId="7D9280C0">
          <wp:simplePos x="0" y="0"/>
          <wp:positionH relativeFrom="page">
            <wp:align>center</wp:align>
          </wp:positionH>
          <wp:positionV relativeFrom="page">
            <wp:align>center</wp:align>
          </wp:positionV>
          <wp:extent cx="7560000" cy="106992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_VeloBank_26.10.22.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sidRPr="00C1543A">
      <w:rPr>
        <w:rFonts w:ascii="Arial" w:hAnsi="Arial" w:cs="Arial"/>
        <w:noProof/>
        <w:sz w:val="20"/>
        <w:szCs w:val="20"/>
        <w:lang w:eastAsia="pl-PL"/>
      </w:rPr>
      <mc:AlternateContent>
        <mc:Choice Requires="wps">
          <w:drawing>
            <wp:anchor distT="0" distB="0" distL="114300" distR="114300" simplePos="0" relativeHeight="251658241" behindDoc="0" locked="1" layoutInCell="1" allowOverlap="1" wp14:anchorId="355B05B7" wp14:editId="40C25F2D">
              <wp:simplePos x="0" y="0"/>
              <wp:positionH relativeFrom="page">
                <wp:align>center</wp:align>
              </wp:positionH>
              <wp:positionV relativeFrom="page">
                <wp:align>bottom</wp:align>
              </wp:positionV>
              <wp:extent cx="7560000" cy="792000"/>
              <wp:effectExtent l="0" t="0" r="0" b="0"/>
              <wp:wrapTopAndBottom/>
              <wp:docPr id="3" name="Prostokąt 3"/>
              <wp:cNvGraphicFramePr/>
              <a:graphic xmlns:a="http://schemas.openxmlformats.org/drawingml/2006/main">
                <a:graphicData uri="http://schemas.microsoft.com/office/word/2010/wordprocessingShape">
                  <wps:wsp>
                    <wps:cNvSpPr/>
                    <wps:spPr>
                      <a:xfrm>
                        <a:off x="0" y="0"/>
                        <a:ext cx="7560000" cy="7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4CD6E" id="Prostokąt 3" o:spid="_x0000_s1026" style="position:absolute;margin-left:0;margin-top:0;width:595.3pt;height:62.35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" filled="f" stroked="f" strokeweight="1pt">
              <w10:wrap type="topAndBottom" anchorx="page" anchory="page"/>
              <w10:anchorlock/>
            </v:rect>
          </w:pict>
        </mc:Fallback>
      </mc:AlternateContent>
    </w:r>
    <w:r w:rsidRPr="00C1543A">
      <w:rPr>
        <w:rFonts w:ascii="Arial" w:hAnsi="Arial" w:cs="Arial"/>
        <w:noProof/>
        <w:sz w:val="20"/>
        <w:szCs w:val="20"/>
        <w:lang w:eastAsia="pl-PL"/>
      </w:rPr>
      <mc:AlternateContent>
        <mc:Choice Requires="wps">
          <w:drawing>
            <wp:anchor distT="0" distB="0" distL="114300" distR="114300" simplePos="0" relativeHeight="251658240" behindDoc="0" locked="1" layoutInCell="1" allowOverlap="1" wp14:anchorId="42669792" wp14:editId="53B1CB67">
              <wp:simplePos x="0" y="0"/>
              <wp:positionH relativeFrom="page">
                <wp:posOffset>0</wp:posOffset>
              </wp:positionH>
              <wp:positionV relativeFrom="page">
                <wp:posOffset>0</wp:posOffset>
              </wp:positionV>
              <wp:extent cx="7559675" cy="1620000"/>
              <wp:effectExtent l="0" t="0" r="0" b="0"/>
              <wp:wrapTopAndBottom/>
              <wp:docPr id="6" name="Prostokąt 6"/>
              <wp:cNvGraphicFramePr/>
              <a:graphic xmlns:a="http://schemas.openxmlformats.org/drawingml/2006/main">
                <a:graphicData uri="http://schemas.microsoft.com/office/word/2010/wordprocessingShape">
                  <wps:wsp>
                    <wps:cNvSpPr/>
                    <wps:spPr>
                      <a:xfrm>
                        <a:off x="0" y="0"/>
                        <a:ext cx="7559675" cy="16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44BB0" id="Prostokąt 6" o:spid="_x0000_s1026" style="position:absolute;margin-left:0;margin-top:0;width:595.25pt;height:12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" filled="f" stroked="f" strokeweight="1pt">
              <w10:wrap type="topAndBottom" anchorx="page" anchory="page"/>
              <w10:anchorlock/>
            </v:rect>
          </w:pict>
        </mc:Fallback>
      </mc:AlternateContent>
    </w:r>
    <w:r>
      <w:rPr>
        <w:rFonts w:ascii="Arial" w:hAnsi="Arial" w:cs="Arial"/>
        <w:sz w:val="20"/>
        <w:szCs w:val="20"/>
      </w:rPr>
      <w:t xml:space="preserve">Informacja prasowa, </w:t>
    </w:r>
    <w:r w:rsidR="00F61EF8">
      <w:rPr>
        <w:rFonts w:ascii="Arial" w:hAnsi="Arial" w:cs="Arial"/>
        <w:sz w:val="20"/>
        <w:szCs w:val="20"/>
      </w:rPr>
      <w:t>1</w:t>
    </w:r>
    <w:r w:rsidR="00B85E74">
      <w:rPr>
        <w:rFonts w:ascii="Arial" w:hAnsi="Arial" w:cs="Arial"/>
        <w:sz w:val="20"/>
        <w:szCs w:val="20"/>
      </w:rPr>
      <w:t xml:space="preserve"> </w:t>
    </w:r>
    <w:r w:rsidR="002B3A8B">
      <w:rPr>
        <w:rFonts w:ascii="Arial" w:hAnsi="Arial" w:cs="Arial"/>
        <w:sz w:val="20"/>
        <w:szCs w:val="20"/>
      </w:rPr>
      <w:t>sierpnia</w:t>
    </w:r>
    <w:r w:rsidR="00361769">
      <w:rPr>
        <w:rFonts w:ascii="Arial" w:hAnsi="Arial" w:cs="Arial"/>
        <w:sz w:val="20"/>
        <w:szCs w:val="20"/>
      </w:rPr>
      <w:t xml:space="preserve"> </w:t>
    </w:r>
    <w:r w:rsidR="009C07C7">
      <w:rPr>
        <w:rFonts w:ascii="Arial" w:hAnsi="Arial" w:cs="Arial"/>
        <w:sz w:val="20"/>
        <w:szCs w:val="20"/>
      </w:rPr>
      <w:t>202</w:t>
    </w:r>
    <w:r w:rsidR="00741825">
      <w:rPr>
        <w:rFonts w:ascii="Arial" w:hAnsi="Arial" w:cs="Arial"/>
        <w:sz w:val="20"/>
        <w:szCs w:val="20"/>
      </w:rPr>
      <w:t>4</w:t>
    </w:r>
    <w:r>
      <w:rPr>
        <w:rFonts w:ascii="Arial" w:hAnsi="Arial" w:cs="Arial"/>
        <w:sz w:val="20"/>
        <w:szCs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12B6"/>
    <w:multiLevelType w:val="hybridMultilevel"/>
    <w:tmpl w:val="E49CED6E"/>
    <w:lvl w:ilvl="0" w:tplc="33EA2A3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15:restartNumberingAfterBreak="0">
    <w:nsid w:val="0F62519A"/>
    <w:multiLevelType w:val="hybridMultilevel"/>
    <w:tmpl w:val="AFACE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E39349D"/>
    <w:multiLevelType w:val="hybridMultilevel"/>
    <w:tmpl w:val="496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D505FE"/>
    <w:multiLevelType w:val="hybridMultilevel"/>
    <w:tmpl w:val="264CA4E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 w15:restartNumberingAfterBreak="0">
    <w:nsid w:val="22A42C7D"/>
    <w:multiLevelType w:val="hybridMultilevel"/>
    <w:tmpl w:val="CAE0892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2A0E0FEC"/>
    <w:multiLevelType w:val="hybridMultilevel"/>
    <w:tmpl w:val="341ECD8A"/>
    <w:lvl w:ilvl="0" w:tplc="2F40160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720A0"/>
    <w:multiLevelType w:val="hybridMultilevel"/>
    <w:tmpl w:val="A03EF57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6E11DC"/>
    <w:multiLevelType w:val="multilevel"/>
    <w:tmpl w:val="BB52D052"/>
    <w:lvl w:ilvl="0">
      <w:start w:val="1"/>
      <w:numFmt w:val="decimal"/>
      <w:lvlText w:val="%1."/>
      <w:lvlJc w:val="left"/>
      <w:pPr>
        <w:ind w:left="340" w:hanging="340"/>
      </w:pPr>
      <w:rPr>
        <w:rFonts w:hint="default"/>
      </w:rPr>
    </w:lvl>
    <w:lvl w:ilvl="1">
      <w:start w:val="1"/>
      <w:numFmt w:val="bullet"/>
      <w:lvlText w:val=""/>
      <w:lvlJc w:val="left"/>
      <w:pPr>
        <w:ind w:left="624" w:hanging="284"/>
      </w:pPr>
      <w:rPr>
        <w:rFonts w:ascii="Wingdings" w:hAnsi="Wingdings" w:hint="default"/>
        <w:b w:val="0"/>
        <w:bCs w:val="0"/>
      </w:rPr>
    </w:lvl>
    <w:lvl w:ilvl="2">
      <w:start w:val="1"/>
      <w:numFmt w:val="bullet"/>
      <w:lvlText w:val=""/>
      <w:lvlJc w:val="left"/>
      <w:pPr>
        <w:ind w:left="822" w:hanging="198"/>
      </w:pPr>
      <w:rPr>
        <w:rFonts w:ascii="Wingdings" w:hAnsi="Wingdings" w:hint="default"/>
      </w:rPr>
    </w:lvl>
    <w:lvl w:ilvl="3">
      <w:start w:val="1"/>
      <w:numFmt w:val="bullet"/>
      <w:lvlText w:val="–"/>
      <w:lvlJc w:val="left"/>
      <w:pPr>
        <w:ind w:left="1021" w:hanging="199"/>
      </w:pPr>
      <w:rPr>
        <w:rFonts w:ascii="Calibri" w:hAnsi="Calibri"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8" w15:restartNumberingAfterBreak="0">
    <w:nsid w:val="3554174C"/>
    <w:multiLevelType w:val="hybridMultilevel"/>
    <w:tmpl w:val="CF2C53BC"/>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090450"/>
    <w:multiLevelType w:val="hybridMultilevel"/>
    <w:tmpl w:val="4EB026A4"/>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1D5F84"/>
    <w:multiLevelType w:val="hybridMultilevel"/>
    <w:tmpl w:val="063A4724"/>
    <w:lvl w:ilvl="0" w:tplc="89B8CEF2">
      <w:start w:val="1"/>
      <w:numFmt w:val="decimal"/>
      <w:pStyle w:val="numer1"/>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260D50"/>
    <w:multiLevelType w:val="hybridMultilevel"/>
    <w:tmpl w:val="92DCA9E2"/>
    <w:lvl w:ilvl="0" w:tplc="F7D06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2F23AD"/>
    <w:multiLevelType w:val="hybridMultilevel"/>
    <w:tmpl w:val="D91CADBA"/>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8703B0"/>
    <w:multiLevelType w:val="hybridMultilevel"/>
    <w:tmpl w:val="DB501E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EB6633"/>
    <w:multiLevelType w:val="multilevel"/>
    <w:tmpl w:val="5E427692"/>
    <w:lvl w:ilvl="0">
      <w:start w:val="1"/>
      <w:numFmt w:val="decimal"/>
      <w:lvlText w:val="%1."/>
      <w:lvlJc w:val="left"/>
      <w:pPr>
        <w:ind w:left="340" w:hanging="340"/>
      </w:pPr>
      <w:rPr>
        <w:b w:val="0"/>
        <w:bCs w:val="0"/>
      </w:rPr>
    </w:lvl>
    <w:lvl w:ilvl="1">
      <w:start w:val="1"/>
      <w:numFmt w:val="decimal"/>
      <w:lvlText w:val="%2)"/>
      <w:lvlJc w:val="left"/>
      <w:pPr>
        <w:ind w:left="624" w:hanging="284"/>
      </w:pPr>
    </w:lvl>
    <w:lvl w:ilvl="2">
      <w:start w:val="1"/>
      <w:numFmt w:val="lowerLetter"/>
      <w:lvlText w:val="%3)"/>
      <w:lvlJc w:val="left"/>
      <w:pPr>
        <w:ind w:left="822" w:hanging="198"/>
      </w:pPr>
    </w:lvl>
    <w:lvl w:ilvl="3">
      <w:start w:val="1"/>
      <w:numFmt w:val="bullet"/>
      <w:lvlText w:val=""/>
      <w:lvlJc w:val="left"/>
      <w:pPr>
        <w:ind w:left="1021" w:hanging="199"/>
      </w:pPr>
      <w:rPr>
        <w:rFonts w:ascii="Wingdings" w:hAnsi="Wingdings" w:hint="default"/>
      </w:rPr>
    </w:lvl>
    <w:lvl w:ilvl="4">
      <w:start w:val="1"/>
      <w:numFmt w:val="bullet"/>
      <w:lvlText w:val="–"/>
      <w:lvlJc w:val="left"/>
      <w:pPr>
        <w:ind w:left="1219" w:hanging="198"/>
      </w:pPr>
      <w:rPr>
        <w:rFonts w:ascii="Arial" w:hAnsi="Arial" w:hint="default"/>
      </w:rPr>
    </w:lvl>
    <w:lvl w:ilvl="5">
      <w:start w:val="1"/>
      <w:numFmt w:val="bullet"/>
      <w:lvlText w:val="–"/>
      <w:lvlJc w:val="left"/>
      <w:pPr>
        <w:ind w:left="1418" w:hanging="199"/>
      </w:pPr>
      <w:rPr>
        <w:rFonts w:ascii="Arial" w:hAnsi="Arial" w:hint="default"/>
      </w:rPr>
    </w:lvl>
    <w:lvl w:ilvl="6">
      <w:start w:val="1"/>
      <w:numFmt w:val="bullet"/>
      <w:lvlText w:val="–"/>
      <w:lvlJc w:val="left"/>
      <w:pPr>
        <w:ind w:left="1616" w:hanging="198"/>
      </w:pPr>
      <w:rPr>
        <w:rFonts w:ascii="Arial" w:hAnsi="Arial" w:hint="default"/>
      </w:rPr>
    </w:lvl>
    <w:lvl w:ilvl="7">
      <w:start w:val="1"/>
      <w:numFmt w:val="bullet"/>
      <w:lvlText w:val="–"/>
      <w:lvlJc w:val="left"/>
      <w:pPr>
        <w:ind w:left="1814" w:hanging="198"/>
      </w:pPr>
      <w:rPr>
        <w:rFonts w:ascii="Arial" w:hAnsi="Arial" w:hint="default"/>
      </w:rPr>
    </w:lvl>
    <w:lvl w:ilvl="8">
      <w:start w:val="1"/>
      <w:numFmt w:val="bullet"/>
      <w:lvlText w:val="–"/>
      <w:lvlJc w:val="left"/>
      <w:pPr>
        <w:ind w:left="2013" w:hanging="199"/>
      </w:pPr>
      <w:rPr>
        <w:rFonts w:ascii="Arial" w:hAnsi="Arial" w:hint="default"/>
      </w:rPr>
    </w:lvl>
  </w:abstractNum>
  <w:abstractNum w:abstractNumId="15" w15:restartNumberingAfterBreak="0">
    <w:nsid w:val="5E996CF0"/>
    <w:multiLevelType w:val="hybridMultilevel"/>
    <w:tmpl w:val="B0E4C1B0"/>
    <w:lvl w:ilvl="0" w:tplc="D49031D2">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D54DB1"/>
    <w:multiLevelType w:val="hybridMultilevel"/>
    <w:tmpl w:val="64187E9E"/>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E013F8"/>
    <w:multiLevelType w:val="hybridMultilevel"/>
    <w:tmpl w:val="80DA8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E30B5D"/>
    <w:multiLevelType w:val="multilevel"/>
    <w:tmpl w:val="69A09D38"/>
    <w:lvl w:ilvl="0">
      <w:start w:val="1"/>
      <w:numFmt w:val="decimal"/>
      <w:pStyle w:val="nrP-11"/>
      <w:lvlText w:val="%1."/>
      <w:lvlJc w:val="left"/>
      <w:pPr>
        <w:ind w:left="340" w:hanging="340"/>
      </w:pPr>
      <w:rPr>
        <w:rFonts w:hint="default"/>
        <w:b w:val="0"/>
        <w:bCs w:val="0"/>
      </w:rPr>
    </w:lvl>
    <w:lvl w:ilvl="1">
      <w:start w:val="1"/>
      <w:numFmt w:val="decimal"/>
      <w:pStyle w:val="nrP-21"/>
      <w:lvlText w:val="%2)"/>
      <w:lvlJc w:val="left"/>
      <w:pPr>
        <w:tabs>
          <w:tab w:val="num" w:pos="340"/>
        </w:tabs>
        <w:ind w:left="709" w:hanging="369"/>
      </w:pPr>
      <w:rPr>
        <w:rFonts w:hint="default"/>
        <w:b w:val="0"/>
        <w:bCs w:val="0"/>
      </w:rPr>
    </w:lvl>
    <w:lvl w:ilvl="2">
      <w:start w:val="1"/>
      <w:numFmt w:val="lowerLetter"/>
      <w:pStyle w:val="pktP-3a"/>
      <w:lvlText w:val="%3)"/>
      <w:lvlJc w:val="left"/>
      <w:pPr>
        <w:tabs>
          <w:tab w:val="num" w:pos="709"/>
        </w:tabs>
        <w:ind w:left="992" w:hanging="283"/>
      </w:pPr>
      <w:rPr>
        <w:rFonts w:hint="default"/>
      </w:rPr>
    </w:lvl>
    <w:lvl w:ilvl="3">
      <w:start w:val="1"/>
      <w:numFmt w:val="bullet"/>
      <w:pStyle w:val="pktP-4"/>
      <w:lvlText w:val=""/>
      <w:lvlJc w:val="left"/>
      <w:pPr>
        <w:tabs>
          <w:tab w:val="num" w:pos="992"/>
        </w:tabs>
        <w:ind w:left="1247" w:hanging="255"/>
      </w:pPr>
      <w:rPr>
        <w:rFonts w:ascii="Wingdings" w:hAnsi="Wingdings" w:hint="default"/>
      </w:rPr>
    </w:lvl>
    <w:lvl w:ilvl="4">
      <w:start w:val="1"/>
      <w:numFmt w:val="bullet"/>
      <w:pStyle w:val="pktP-5"/>
      <w:lvlText w:val="–"/>
      <w:lvlJc w:val="left"/>
      <w:pPr>
        <w:tabs>
          <w:tab w:val="num" w:pos="1276"/>
        </w:tabs>
        <w:ind w:left="1474" w:hanging="198"/>
      </w:pPr>
      <w:rPr>
        <w:rFonts w:ascii="Arial" w:hAnsi="Arial" w:hint="default"/>
      </w:rPr>
    </w:lvl>
    <w:lvl w:ilvl="5">
      <w:start w:val="1"/>
      <w:numFmt w:val="bullet"/>
      <w:pStyle w:val="pktP-6"/>
      <w:lvlText w:val="–"/>
      <w:lvlJc w:val="left"/>
      <w:pPr>
        <w:tabs>
          <w:tab w:val="num" w:pos="1474"/>
        </w:tabs>
        <w:ind w:left="1673" w:hanging="199"/>
      </w:pPr>
      <w:rPr>
        <w:rFonts w:ascii="Arial" w:hAnsi="Arial" w:hint="default"/>
      </w:rPr>
    </w:lvl>
    <w:lvl w:ilvl="6">
      <w:start w:val="1"/>
      <w:numFmt w:val="bullet"/>
      <w:pStyle w:val="pktP-7"/>
      <w:lvlText w:val="–"/>
      <w:lvlJc w:val="left"/>
      <w:pPr>
        <w:tabs>
          <w:tab w:val="num" w:pos="1673"/>
        </w:tabs>
        <w:ind w:left="1871" w:hanging="198"/>
      </w:pPr>
      <w:rPr>
        <w:rFonts w:ascii="Arial" w:hAnsi="Arial" w:hint="default"/>
      </w:rPr>
    </w:lvl>
    <w:lvl w:ilvl="7">
      <w:start w:val="1"/>
      <w:numFmt w:val="bullet"/>
      <w:pStyle w:val="pktP-8"/>
      <w:lvlText w:val="–"/>
      <w:lvlJc w:val="left"/>
      <w:pPr>
        <w:tabs>
          <w:tab w:val="num" w:pos="1871"/>
        </w:tabs>
        <w:ind w:left="2070" w:hanging="199"/>
      </w:pPr>
      <w:rPr>
        <w:rFonts w:ascii="Arial" w:hAnsi="Arial" w:hint="default"/>
      </w:rPr>
    </w:lvl>
    <w:lvl w:ilvl="8">
      <w:start w:val="1"/>
      <w:numFmt w:val="bullet"/>
      <w:pStyle w:val="pktP-9"/>
      <w:lvlText w:val="–"/>
      <w:lvlJc w:val="left"/>
      <w:pPr>
        <w:ind w:left="2268" w:hanging="198"/>
      </w:pPr>
      <w:rPr>
        <w:rFonts w:ascii="Arial" w:hAnsi="Arial" w:hint="default"/>
      </w:rPr>
    </w:lvl>
  </w:abstractNum>
  <w:abstractNum w:abstractNumId="19" w15:restartNumberingAfterBreak="0">
    <w:nsid w:val="6B30537D"/>
    <w:multiLevelType w:val="hybridMultilevel"/>
    <w:tmpl w:val="F81A804A"/>
    <w:lvl w:ilvl="0" w:tplc="2E12D66A">
      <w:start w:val="1"/>
      <w:numFmt w:val="lowerLetter"/>
      <w:pStyle w:val="numera"/>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B33456"/>
    <w:multiLevelType w:val="hybridMultilevel"/>
    <w:tmpl w:val="52108F90"/>
    <w:lvl w:ilvl="0" w:tplc="FC500F18">
      <w:start w:val="1"/>
      <w:numFmt w:val="decimal"/>
      <w:pStyle w:val="odwoani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676773"/>
    <w:multiLevelType w:val="hybridMultilevel"/>
    <w:tmpl w:val="2EF49CE6"/>
    <w:lvl w:ilvl="0" w:tplc="B32ADF04">
      <w:start w:val="5"/>
      <w:numFmt w:val="bullet"/>
      <w:lvlText w:val="•"/>
      <w:lvlJc w:val="left"/>
      <w:pPr>
        <w:ind w:left="1080" w:hanging="72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6079937">
    <w:abstractNumId w:val="10"/>
  </w:num>
  <w:num w:numId="2" w16cid:durableId="147861957">
    <w:abstractNumId w:val="19"/>
  </w:num>
  <w:num w:numId="3" w16cid:durableId="1713339414">
    <w:abstractNumId w:val="20"/>
  </w:num>
  <w:num w:numId="4" w16cid:durableId="753622655">
    <w:abstractNumId w:val="14"/>
  </w:num>
  <w:num w:numId="5" w16cid:durableId="1790784876">
    <w:abstractNumId w:val="7"/>
  </w:num>
  <w:num w:numId="6" w16cid:durableId="1056976333">
    <w:abstractNumId w:val="18"/>
  </w:num>
  <w:num w:numId="7" w16cid:durableId="1104305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8527917">
    <w:abstractNumId w:val="4"/>
  </w:num>
  <w:num w:numId="9" w16cid:durableId="1407532107">
    <w:abstractNumId w:val="0"/>
  </w:num>
  <w:num w:numId="10" w16cid:durableId="19524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322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4230156">
    <w:abstractNumId w:val="18"/>
    <w:lvlOverride w:ilvl="0">
      <w:startOverride w:val="21"/>
    </w:lvlOverride>
  </w:num>
  <w:num w:numId="13" w16cid:durableId="200361843">
    <w:abstractNumId w:val="2"/>
  </w:num>
  <w:num w:numId="14" w16cid:durableId="1267497011">
    <w:abstractNumId w:val="5"/>
  </w:num>
  <w:num w:numId="15" w16cid:durableId="492919251">
    <w:abstractNumId w:val="17"/>
  </w:num>
  <w:num w:numId="16" w16cid:durableId="264462715">
    <w:abstractNumId w:val="21"/>
  </w:num>
  <w:num w:numId="17" w16cid:durableId="912619817">
    <w:abstractNumId w:val="12"/>
  </w:num>
  <w:num w:numId="18" w16cid:durableId="1047988914">
    <w:abstractNumId w:val="6"/>
  </w:num>
  <w:num w:numId="19" w16cid:durableId="447818358">
    <w:abstractNumId w:val="9"/>
  </w:num>
  <w:num w:numId="20" w16cid:durableId="1016888616">
    <w:abstractNumId w:val="8"/>
  </w:num>
  <w:num w:numId="21" w16cid:durableId="1120681446">
    <w:abstractNumId w:val="16"/>
  </w:num>
  <w:num w:numId="22" w16cid:durableId="1326855274">
    <w:abstractNumId w:val="13"/>
  </w:num>
  <w:num w:numId="23" w16cid:durableId="1204638719">
    <w:abstractNumId w:val="15"/>
  </w:num>
  <w:num w:numId="24" w16cid:durableId="1736586530">
    <w:abstractNumId w:val="1"/>
  </w:num>
  <w:num w:numId="25" w16cid:durableId="137049664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70"/>
    <w:rsid w:val="00000CBA"/>
    <w:rsid w:val="00001BEF"/>
    <w:rsid w:val="00002B21"/>
    <w:rsid w:val="00002ED9"/>
    <w:rsid w:val="0000580A"/>
    <w:rsid w:val="00006327"/>
    <w:rsid w:val="00007C1D"/>
    <w:rsid w:val="000100CC"/>
    <w:rsid w:val="00010725"/>
    <w:rsid w:val="00010A15"/>
    <w:rsid w:val="00011628"/>
    <w:rsid w:val="00014233"/>
    <w:rsid w:val="00014B4E"/>
    <w:rsid w:val="00014C30"/>
    <w:rsid w:val="00014CCE"/>
    <w:rsid w:val="00020632"/>
    <w:rsid w:val="000239D3"/>
    <w:rsid w:val="00024974"/>
    <w:rsid w:val="00027CC4"/>
    <w:rsid w:val="00027FBE"/>
    <w:rsid w:val="00030EB0"/>
    <w:rsid w:val="000320E4"/>
    <w:rsid w:val="00032970"/>
    <w:rsid w:val="00040323"/>
    <w:rsid w:val="00040C0A"/>
    <w:rsid w:val="00040C68"/>
    <w:rsid w:val="000431F8"/>
    <w:rsid w:val="00050C4C"/>
    <w:rsid w:val="00051C91"/>
    <w:rsid w:val="000531F2"/>
    <w:rsid w:val="00053DAE"/>
    <w:rsid w:val="0005493B"/>
    <w:rsid w:val="00057E69"/>
    <w:rsid w:val="000620F5"/>
    <w:rsid w:val="00063842"/>
    <w:rsid w:val="00064BDF"/>
    <w:rsid w:val="00065872"/>
    <w:rsid w:val="00067070"/>
    <w:rsid w:val="00071E39"/>
    <w:rsid w:val="0007419F"/>
    <w:rsid w:val="000745CD"/>
    <w:rsid w:val="00075655"/>
    <w:rsid w:val="00076E2D"/>
    <w:rsid w:val="00077356"/>
    <w:rsid w:val="000773DC"/>
    <w:rsid w:val="000803AA"/>
    <w:rsid w:val="00081F31"/>
    <w:rsid w:val="000834A2"/>
    <w:rsid w:val="00084345"/>
    <w:rsid w:val="000845E7"/>
    <w:rsid w:val="0008738C"/>
    <w:rsid w:val="00090494"/>
    <w:rsid w:val="00090A4C"/>
    <w:rsid w:val="00090B79"/>
    <w:rsid w:val="00092310"/>
    <w:rsid w:val="00092612"/>
    <w:rsid w:val="000947A3"/>
    <w:rsid w:val="00094C6C"/>
    <w:rsid w:val="00095B1D"/>
    <w:rsid w:val="00095E95"/>
    <w:rsid w:val="00096A14"/>
    <w:rsid w:val="00097F53"/>
    <w:rsid w:val="000A00CF"/>
    <w:rsid w:val="000A0635"/>
    <w:rsid w:val="000A0792"/>
    <w:rsid w:val="000A1495"/>
    <w:rsid w:val="000A212D"/>
    <w:rsid w:val="000A4D09"/>
    <w:rsid w:val="000A5368"/>
    <w:rsid w:val="000A6539"/>
    <w:rsid w:val="000A6C07"/>
    <w:rsid w:val="000B02C5"/>
    <w:rsid w:val="000B1C8B"/>
    <w:rsid w:val="000B24CA"/>
    <w:rsid w:val="000B346C"/>
    <w:rsid w:val="000B4D35"/>
    <w:rsid w:val="000B5A46"/>
    <w:rsid w:val="000B74B4"/>
    <w:rsid w:val="000C0E67"/>
    <w:rsid w:val="000C32CB"/>
    <w:rsid w:val="000C3930"/>
    <w:rsid w:val="000C6DCC"/>
    <w:rsid w:val="000C7173"/>
    <w:rsid w:val="000C7A0F"/>
    <w:rsid w:val="000E1C31"/>
    <w:rsid w:val="000E4035"/>
    <w:rsid w:val="000E4DA8"/>
    <w:rsid w:val="000E556C"/>
    <w:rsid w:val="000E66FF"/>
    <w:rsid w:val="000F1D5D"/>
    <w:rsid w:val="000F1D85"/>
    <w:rsid w:val="000F3E82"/>
    <w:rsid w:val="000F436C"/>
    <w:rsid w:val="000F59D1"/>
    <w:rsid w:val="000F6689"/>
    <w:rsid w:val="000F72A9"/>
    <w:rsid w:val="00100C93"/>
    <w:rsid w:val="00102974"/>
    <w:rsid w:val="00104E9B"/>
    <w:rsid w:val="00105CA8"/>
    <w:rsid w:val="0010635A"/>
    <w:rsid w:val="001063D7"/>
    <w:rsid w:val="001064C3"/>
    <w:rsid w:val="00107C8B"/>
    <w:rsid w:val="00112AFD"/>
    <w:rsid w:val="00113599"/>
    <w:rsid w:val="00116053"/>
    <w:rsid w:val="001177C5"/>
    <w:rsid w:val="001178BB"/>
    <w:rsid w:val="00120022"/>
    <w:rsid w:val="001206CC"/>
    <w:rsid w:val="00120981"/>
    <w:rsid w:val="00124A78"/>
    <w:rsid w:val="0012504B"/>
    <w:rsid w:val="00126CBE"/>
    <w:rsid w:val="00130F46"/>
    <w:rsid w:val="00133227"/>
    <w:rsid w:val="001333DC"/>
    <w:rsid w:val="001342AC"/>
    <w:rsid w:val="00134B2A"/>
    <w:rsid w:val="00137149"/>
    <w:rsid w:val="00137586"/>
    <w:rsid w:val="00137B58"/>
    <w:rsid w:val="0014367D"/>
    <w:rsid w:val="00143D96"/>
    <w:rsid w:val="00144542"/>
    <w:rsid w:val="001446C9"/>
    <w:rsid w:val="00145B88"/>
    <w:rsid w:val="0015331F"/>
    <w:rsid w:val="00154BA1"/>
    <w:rsid w:val="0015518D"/>
    <w:rsid w:val="001579E6"/>
    <w:rsid w:val="0016032D"/>
    <w:rsid w:val="00161881"/>
    <w:rsid w:val="00161E5F"/>
    <w:rsid w:val="001620C1"/>
    <w:rsid w:val="001631C6"/>
    <w:rsid w:val="00164F78"/>
    <w:rsid w:val="001658C8"/>
    <w:rsid w:val="00165F28"/>
    <w:rsid w:val="0016779B"/>
    <w:rsid w:val="001678A1"/>
    <w:rsid w:val="00167981"/>
    <w:rsid w:val="00171705"/>
    <w:rsid w:val="00171D9B"/>
    <w:rsid w:val="0017233A"/>
    <w:rsid w:val="00172799"/>
    <w:rsid w:val="0017282F"/>
    <w:rsid w:val="00172E64"/>
    <w:rsid w:val="00173FB8"/>
    <w:rsid w:val="001778A7"/>
    <w:rsid w:val="001779A9"/>
    <w:rsid w:val="0018136A"/>
    <w:rsid w:val="001818FD"/>
    <w:rsid w:val="00183073"/>
    <w:rsid w:val="00183659"/>
    <w:rsid w:val="00185381"/>
    <w:rsid w:val="001864C7"/>
    <w:rsid w:val="00186BCF"/>
    <w:rsid w:val="0018749E"/>
    <w:rsid w:val="00191AF0"/>
    <w:rsid w:val="00191C33"/>
    <w:rsid w:val="0019431C"/>
    <w:rsid w:val="0019468E"/>
    <w:rsid w:val="00194EC5"/>
    <w:rsid w:val="00197D01"/>
    <w:rsid w:val="001A61D5"/>
    <w:rsid w:val="001B03C2"/>
    <w:rsid w:val="001B0D2B"/>
    <w:rsid w:val="001B19B2"/>
    <w:rsid w:val="001B3563"/>
    <w:rsid w:val="001B3F90"/>
    <w:rsid w:val="001B66A7"/>
    <w:rsid w:val="001B7E38"/>
    <w:rsid w:val="001C1AA0"/>
    <w:rsid w:val="001C460A"/>
    <w:rsid w:val="001C52C6"/>
    <w:rsid w:val="001C539C"/>
    <w:rsid w:val="001C57BE"/>
    <w:rsid w:val="001C5863"/>
    <w:rsid w:val="001C66AC"/>
    <w:rsid w:val="001C6751"/>
    <w:rsid w:val="001C6A94"/>
    <w:rsid w:val="001C758A"/>
    <w:rsid w:val="001D11DF"/>
    <w:rsid w:val="001D12C3"/>
    <w:rsid w:val="001D1723"/>
    <w:rsid w:val="001D3169"/>
    <w:rsid w:val="001D5074"/>
    <w:rsid w:val="001D6D85"/>
    <w:rsid w:val="001E080C"/>
    <w:rsid w:val="001E0D41"/>
    <w:rsid w:val="001E268D"/>
    <w:rsid w:val="001E27CD"/>
    <w:rsid w:val="001E331C"/>
    <w:rsid w:val="001E3D35"/>
    <w:rsid w:val="001E7CBF"/>
    <w:rsid w:val="001F1D41"/>
    <w:rsid w:val="001F4328"/>
    <w:rsid w:val="001F4E8F"/>
    <w:rsid w:val="001F5570"/>
    <w:rsid w:val="001F5AF4"/>
    <w:rsid w:val="001F791C"/>
    <w:rsid w:val="00201F38"/>
    <w:rsid w:val="00202034"/>
    <w:rsid w:val="0020339C"/>
    <w:rsid w:val="002035BF"/>
    <w:rsid w:val="00203BAA"/>
    <w:rsid w:val="00203E50"/>
    <w:rsid w:val="002102CD"/>
    <w:rsid w:val="00210DC8"/>
    <w:rsid w:val="002121BC"/>
    <w:rsid w:val="002128CB"/>
    <w:rsid w:val="002128CE"/>
    <w:rsid w:val="00213441"/>
    <w:rsid w:val="0021423B"/>
    <w:rsid w:val="00214246"/>
    <w:rsid w:val="00214DA7"/>
    <w:rsid w:val="0021560B"/>
    <w:rsid w:val="00215D4B"/>
    <w:rsid w:val="00220978"/>
    <w:rsid w:val="002212AB"/>
    <w:rsid w:val="00221373"/>
    <w:rsid w:val="0022147D"/>
    <w:rsid w:val="00222722"/>
    <w:rsid w:val="0022292F"/>
    <w:rsid w:val="00223C73"/>
    <w:rsid w:val="0022425B"/>
    <w:rsid w:val="00224B90"/>
    <w:rsid w:val="00226CA1"/>
    <w:rsid w:val="002272DE"/>
    <w:rsid w:val="00227959"/>
    <w:rsid w:val="0023032E"/>
    <w:rsid w:val="00232B24"/>
    <w:rsid w:val="00233117"/>
    <w:rsid w:val="0023319E"/>
    <w:rsid w:val="00234018"/>
    <w:rsid w:val="002345D2"/>
    <w:rsid w:val="0023521C"/>
    <w:rsid w:val="00235B81"/>
    <w:rsid w:val="002370BD"/>
    <w:rsid w:val="00237475"/>
    <w:rsid w:val="0023763E"/>
    <w:rsid w:val="002408E1"/>
    <w:rsid w:val="00241E9F"/>
    <w:rsid w:val="00242239"/>
    <w:rsid w:val="00243130"/>
    <w:rsid w:val="002432A9"/>
    <w:rsid w:val="00244ACD"/>
    <w:rsid w:val="00244F7E"/>
    <w:rsid w:val="0024768F"/>
    <w:rsid w:val="00251170"/>
    <w:rsid w:val="002530E2"/>
    <w:rsid w:val="002557BC"/>
    <w:rsid w:val="00256304"/>
    <w:rsid w:val="00256809"/>
    <w:rsid w:val="00256D8E"/>
    <w:rsid w:val="00257308"/>
    <w:rsid w:val="00257E40"/>
    <w:rsid w:val="00260F7F"/>
    <w:rsid w:val="00261B46"/>
    <w:rsid w:val="00264F4D"/>
    <w:rsid w:val="00265448"/>
    <w:rsid w:val="00265EF7"/>
    <w:rsid w:val="0026617C"/>
    <w:rsid w:val="002672D0"/>
    <w:rsid w:val="00267671"/>
    <w:rsid w:val="0027070E"/>
    <w:rsid w:val="002717B8"/>
    <w:rsid w:val="00276584"/>
    <w:rsid w:val="00277100"/>
    <w:rsid w:val="002802EC"/>
    <w:rsid w:val="00283358"/>
    <w:rsid w:val="00284D62"/>
    <w:rsid w:val="00286D99"/>
    <w:rsid w:val="002949D3"/>
    <w:rsid w:val="00295681"/>
    <w:rsid w:val="00296E06"/>
    <w:rsid w:val="002A028A"/>
    <w:rsid w:val="002A095B"/>
    <w:rsid w:val="002A1BDF"/>
    <w:rsid w:val="002A1EA7"/>
    <w:rsid w:val="002A2AA4"/>
    <w:rsid w:val="002A33D2"/>
    <w:rsid w:val="002A4B7B"/>
    <w:rsid w:val="002A4EAD"/>
    <w:rsid w:val="002A6211"/>
    <w:rsid w:val="002A65C5"/>
    <w:rsid w:val="002B0AA9"/>
    <w:rsid w:val="002B1647"/>
    <w:rsid w:val="002B2E3F"/>
    <w:rsid w:val="002B357E"/>
    <w:rsid w:val="002B3805"/>
    <w:rsid w:val="002B39A2"/>
    <w:rsid w:val="002B3A8B"/>
    <w:rsid w:val="002B3A9D"/>
    <w:rsid w:val="002B3BFA"/>
    <w:rsid w:val="002B45A2"/>
    <w:rsid w:val="002B562D"/>
    <w:rsid w:val="002B6AB5"/>
    <w:rsid w:val="002B6F9C"/>
    <w:rsid w:val="002B7A82"/>
    <w:rsid w:val="002B7ED6"/>
    <w:rsid w:val="002B7FCE"/>
    <w:rsid w:val="002C17DE"/>
    <w:rsid w:val="002C1A76"/>
    <w:rsid w:val="002C2968"/>
    <w:rsid w:val="002C4911"/>
    <w:rsid w:val="002C763E"/>
    <w:rsid w:val="002D0C1F"/>
    <w:rsid w:val="002D0E80"/>
    <w:rsid w:val="002D1844"/>
    <w:rsid w:val="002D4540"/>
    <w:rsid w:val="002D5578"/>
    <w:rsid w:val="002D67F9"/>
    <w:rsid w:val="002E0D0B"/>
    <w:rsid w:val="002E0F1C"/>
    <w:rsid w:val="002E186D"/>
    <w:rsid w:val="002E585A"/>
    <w:rsid w:val="002E697F"/>
    <w:rsid w:val="002E6C1B"/>
    <w:rsid w:val="002F12E1"/>
    <w:rsid w:val="002F2443"/>
    <w:rsid w:val="002F25D1"/>
    <w:rsid w:val="002F323F"/>
    <w:rsid w:val="002F4EFF"/>
    <w:rsid w:val="002F537D"/>
    <w:rsid w:val="002F76D3"/>
    <w:rsid w:val="002F7BED"/>
    <w:rsid w:val="00300453"/>
    <w:rsid w:val="0030253A"/>
    <w:rsid w:val="0030270D"/>
    <w:rsid w:val="00303BFD"/>
    <w:rsid w:val="00304EF1"/>
    <w:rsid w:val="003062BE"/>
    <w:rsid w:val="00306891"/>
    <w:rsid w:val="00306E0F"/>
    <w:rsid w:val="003074D6"/>
    <w:rsid w:val="0031105E"/>
    <w:rsid w:val="003120F2"/>
    <w:rsid w:val="003148A9"/>
    <w:rsid w:val="00325D57"/>
    <w:rsid w:val="003263D8"/>
    <w:rsid w:val="00326D89"/>
    <w:rsid w:val="00327A46"/>
    <w:rsid w:val="00327A74"/>
    <w:rsid w:val="00332801"/>
    <w:rsid w:val="00332F56"/>
    <w:rsid w:val="00333449"/>
    <w:rsid w:val="00333AEA"/>
    <w:rsid w:val="003365F2"/>
    <w:rsid w:val="00337B01"/>
    <w:rsid w:val="0034128F"/>
    <w:rsid w:val="00342284"/>
    <w:rsid w:val="00342899"/>
    <w:rsid w:val="00342B6E"/>
    <w:rsid w:val="00344AC6"/>
    <w:rsid w:val="0035089B"/>
    <w:rsid w:val="00351042"/>
    <w:rsid w:val="0035129D"/>
    <w:rsid w:val="00353159"/>
    <w:rsid w:val="0035528B"/>
    <w:rsid w:val="00356C6A"/>
    <w:rsid w:val="00356DD0"/>
    <w:rsid w:val="00357026"/>
    <w:rsid w:val="00361769"/>
    <w:rsid w:val="003644E7"/>
    <w:rsid w:val="00365752"/>
    <w:rsid w:val="00370090"/>
    <w:rsid w:val="003705B2"/>
    <w:rsid w:val="003713A0"/>
    <w:rsid w:val="00371558"/>
    <w:rsid w:val="00371850"/>
    <w:rsid w:val="0038251B"/>
    <w:rsid w:val="003828EC"/>
    <w:rsid w:val="0038421F"/>
    <w:rsid w:val="00386971"/>
    <w:rsid w:val="00391B70"/>
    <w:rsid w:val="00391EA4"/>
    <w:rsid w:val="00392A3B"/>
    <w:rsid w:val="00392F75"/>
    <w:rsid w:val="00394393"/>
    <w:rsid w:val="0039578C"/>
    <w:rsid w:val="003A0243"/>
    <w:rsid w:val="003A3486"/>
    <w:rsid w:val="003A4B55"/>
    <w:rsid w:val="003A7239"/>
    <w:rsid w:val="003A7920"/>
    <w:rsid w:val="003B2C9A"/>
    <w:rsid w:val="003B475C"/>
    <w:rsid w:val="003B5194"/>
    <w:rsid w:val="003B7C23"/>
    <w:rsid w:val="003C044A"/>
    <w:rsid w:val="003C2E0D"/>
    <w:rsid w:val="003C315C"/>
    <w:rsid w:val="003C355A"/>
    <w:rsid w:val="003D197E"/>
    <w:rsid w:val="003D2336"/>
    <w:rsid w:val="003D4884"/>
    <w:rsid w:val="003D786A"/>
    <w:rsid w:val="003D7CE1"/>
    <w:rsid w:val="003E10DF"/>
    <w:rsid w:val="003E1C83"/>
    <w:rsid w:val="003E33CC"/>
    <w:rsid w:val="003E486E"/>
    <w:rsid w:val="003E5057"/>
    <w:rsid w:val="003E51FC"/>
    <w:rsid w:val="003E720E"/>
    <w:rsid w:val="003F1146"/>
    <w:rsid w:val="003F4427"/>
    <w:rsid w:val="003F4715"/>
    <w:rsid w:val="003F4D2B"/>
    <w:rsid w:val="003F50EC"/>
    <w:rsid w:val="003F6447"/>
    <w:rsid w:val="003F670A"/>
    <w:rsid w:val="003F70BF"/>
    <w:rsid w:val="003F7CB4"/>
    <w:rsid w:val="00400197"/>
    <w:rsid w:val="00405DFA"/>
    <w:rsid w:val="0040738C"/>
    <w:rsid w:val="00407669"/>
    <w:rsid w:val="00413BCB"/>
    <w:rsid w:val="00413C25"/>
    <w:rsid w:val="00416407"/>
    <w:rsid w:val="004167F7"/>
    <w:rsid w:val="00417676"/>
    <w:rsid w:val="00420E07"/>
    <w:rsid w:val="00423DFD"/>
    <w:rsid w:val="00425EFD"/>
    <w:rsid w:val="00426220"/>
    <w:rsid w:val="004274F4"/>
    <w:rsid w:val="00427CB3"/>
    <w:rsid w:val="004304D7"/>
    <w:rsid w:val="00431303"/>
    <w:rsid w:val="00433352"/>
    <w:rsid w:val="00433A0D"/>
    <w:rsid w:val="004345D3"/>
    <w:rsid w:val="00434750"/>
    <w:rsid w:val="004379AC"/>
    <w:rsid w:val="00440870"/>
    <w:rsid w:val="00440A79"/>
    <w:rsid w:val="00442641"/>
    <w:rsid w:val="00445E06"/>
    <w:rsid w:val="004465C8"/>
    <w:rsid w:val="00447B79"/>
    <w:rsid w:val="00447F8A"/>
    <w:rsid w:val="00451114"/>
    <w:rsid w:val="00452049"/>
    <w:rsid w:val="004521E3"/>
    <w:rsid w:val="00452CD0"/>
    <w:rsid w:val="00453D83"/>
    <w:rsid w:val="004552B0"/>
    <w:rsid w:val="00455808"/>
    <w:rsid w:val="004617D8"/>
    <w:rsid w:val="004630D2"/>
    <w:rsid w:val="004630F4"/>
    <w:rsid w:val="00463404"/>
    <w:rsid w:val="00463A96"/>
    <w:rsid w:val="00464943"/>
    <w:rsid w:val="00465AF5"/>
    <w:rsid w:val="00466696"/>
    <w:rsid w:val="00471811"/>
    <w:rsid w:val="0047185C"/>
    <w:rsid w:val="00471DAA"/>
    <w:rsid w:val="00474D82"/>
    <w:rsid w:val="0047543A"/>
    <w:rsid w:val="004812A1"/>
    <w:rsid w:val="00481613"/>
    <w:rsid w:val="00482969"/>
    <w:rsid w:val="00483075"/>
    <w:rsid w:val="004833B5"/>
    <w:rsid w:val="00484259"/>
    <w:rsid w:val="00484605"/>
    <w:rsid w:val="00484DBA"/>
    <w:rsid w:val="00485947"/>
    <w:rsid w:val="00485F78"/>
    <w:rsid w:val="00486FAC"/>
    <w:rsid w:val="00491D76"/>
    <w:rsid w:val="0049291A"/>
    <w:rsid w:val="00493791"/>
    <w:rsid w:val="00493792"/>
    <w:rsid w:val="004956F9"/>
    <w:rsid w:val="004964FE"/>
    <w:rsid w:val="004A04AA"/>
    <w:rsid w:val="004A10C0"/>
    <w:rsid w:val="004A1E11"/>
    <w:rsid w:val="004A234E"/>
    <w:rsid w:val="004A3547"/>
    <w:rsid w:val="004A41AB"/>
    <w:rsid w:val="004A46F9"/>
    <w:rsid w:val="004B1427"/>
    <w:rsid w:val="004B2E01"/>
    <w:rsid w:val="004B369C"/>
    <w:rsid w:val="004B3BC5"/>
    <w:rsid w:val="004B4066"/>
    <w:rsid w:val="004B4362"/>
    <w:rsid w:val="004B72E9"/>
    <w:rsid w:val="004B79CA"/>
    <w:rsid w:val="004C052E"/>
    <w:rsid w:val="004C1845"/>
    <w:rsid w:val="004C24AF"/>
    <w:rsid w:val="004C28EA"/>
    <w:rsid w:val="004C3390"/>
    <w:rsid w:val="004C53CD"/>
    <w:rsid w:val="004C5661"/>
    <w:rsid w:val="004C6F3B"/>
    <w:rsid w:val="004D074F"/>
    <w:rsid w:val="004D1F47"/>
    <w:rsid w:val="004D2DAF"/>
    <w:rsid w:val="004D6230"/>
    <w:rsid w:val="004D63C7"/>
    <w:rsid w:val="004D6EAC"/>
    <w:rsid w:val="004E37E5"/>
    <w:rsid w:val="004E6C87"/>
    <w:rsid w:val="004E78AE"/>
    <w:rsid w:val="004F2BD6"/>
    <w:rsid w:val="004F3C7A"/>
    <w:rsid w:val="004F3D5E"/>
    <w:rsid w:val="004F6BB8"/>
    <w:rsid w:val="004F7AAB"/>
    <w:rsid w:val="00500962"/>
    <w:rsid w:val="00501492"/>
    <w:rsid w:val="00502493"/>
    <w:rsid w:val="00502E0F"/>
    <w:rsid w:val="0050371F"/>
    <w:rsid w:val="0050379D"/>
    <w:rsid w:val="005047A8"/>
    <w:rsid w:val="00510D63"/>
    <w:rsid w:val="00511956"/>
    <w:rsid w:val="00512773"/>
    <w:rsid w:val="0051327B"/>
    <w:rsid w:val="00513B1B"/>
    <w:rsid w:val="00513C5C"/>
    <w:rsid w:val="00515B02"/>
    <w:rsid w:val="005166B5"/>
    <w:rsid w:val="00522F16"/>
    <w:rsid w:val="00523D2D"/>
    <w:rsid w:val="005257C7"/>
    <w:rsid w:val="00530CB0"/>
    <w:rsid w:val="00530E7B"/>
    <w:rsid w:val="0053276B"/>
    <w:rsid w:val="00532C92"/>
    <w:rsid w:val="00532F7E"/>
    <w:rsid w:val="00533847"/>
    <w:rsid w:val="00534509"/>
    <w:rsid w:val="00534A6C"/>
    <w:rsid w:val="00534AB3"/>
    <w:rsid w:val="005369FC"/>
    <w:rsid w:val="005375D7"/>
    <w:rsid w:val="00537C81"/>
    <w:rsid w:val="00537F4C"/>
    <w:rsid w:val="005404D0"/>
    <w:rsid w:val="00540F4F"/>
    <w:rsid w:val="005426EB"/>
    <w:rsid w:val="005430E3"/>
    <w:rsid w:val="00543886"/>
    <w:rsid w:val="0054422A"/>
    <w:rsid w:val="0054535A"/>
    <w:rsid w:val="0054674B"/>
    <w:rsid w:val="00547711"/>
    <w:rsid w:val="005567AE"/>
    <w:rsid w:val="00556AD1"/>
    <w:rsid w:val="00557019"/>
    <w:rsid w:val="0056250F"/>
    <w:rsid w:val="00563242"/>
    <w:rsid w:val="00564F25"/>
    <w:rsid w:val="005650A2"/>
    <w:rsid w:val="0056688A"/>
    <w:rsid w:val="00567DD9"/>
    <w:rsid w:val="00570034"/>
    <w:rsid w:val="00570D81"/>
    <w:rsid w:val="00572305"/>
    <w:rsid w:val="0057419A"/>
    <w:rsid w:val="00575AFB"/>
    <w:rsid w:val="00575F65"/>
    <w:rsid w:val="00576A5D"/>
    <w:rsid w:val="0057733A"/>
    <w:rsid w:val="0058249C"/>
    <w:rsid w:val="00582D5F"/>
    <w:rsid w:val="005834DD"/>
    <w:rsid w:val="005869FE"/>
    <w:rsid w:val="0058728C"/>
    <w:rsid w:val="005875A1"/>
    <w:rsid w:val="00587C38"/>
    <w:rsid w:val="0059087F"/>
    <w:rsid w:val="00590A26"/>
    <w:rsid w:val="00591B5C"/>
    <w:rsid w:val="00591B69"/>
    <w:rsid w:val="00591CA8"/>
    <w:rsid w:val="00592631"/>
    <w:rsid w:val="00593F08"/>
    <w:rsid w:val="00595B24"/>
    <w:rsid w:val="005963A9"/>
    <w:rsid w:val="005A3E58"/>
    <w:rsid w:val="005A478D"/>
    <w:rsid w:val="005A4E1A"/>
    <w:rsid w:val="005A5555"/>
    <w:rsid w:val="005A5562"/>
    <w:rsid w:val="005A6A9F"/>
    <w:rsid w:val="005A6EED"/>
    <w:rsid w:val="005B04C9"/>
    <w:rsid w:val="005B0EF6"/>
    <w:rsid w:val="005B1D3F"/>
    <w:rsid w:val="005B29E1"/>
    <w:rsid w:val="005B2EA6"/>
    <w:rsid w:val="005B2F4A"/>
    <w:rsid w:val="005B35F2"/>
    <w:rsid w:val="005B3887"/>
    <w:rsid w:val="005B5845"/>
    <w:rsid w:val="005B62A1"/>
    <w:rsid w:val="005B6577"/>
    <w:rsid w:val="005B7BD3"/>
    <w:rsid w:val="005B7FF8"/>
    <w:rsid w:val="005C1283"/>
    <w:rsid w:val="005C306B"/>
    <w:rsid w:val="005C57C5"/>
    <w:rsid w:val="005C63BD"/>
    <w:rsid w:val="005C6F2F"/>
    <w:rsid w:val="005C7101"/>
    <w:rsid w:val="005D04CA"/>
    <w:rsid w:val="005D17A3"/>
    <w:rsid w:val="005D280B"/>
    <w:rsid w:val="005D371D"/>
    <w:rsid w:val="005D547B"/>
    <w:rsid w:val="005D72C3"/>
    <w:rsid w:val="005E2D6A"/>
    <w:rsid w:val="005E3E1C"/>
    <w:rsid w:val="005E41B4"/>
    <w:rsid w:val="005E5A7F"/>
    <w:rsid w:val="005E6B22"/>
    <w:rsid w:val="005E7764"/>
    <w:rsid w:val="005F046E"/>
    <w:rsid w:val="005F3785"/>
    <w:rsid w:val="005F43AB"/>
    <w:rsid w:val="005F5294"/>
    <w:rsid w:val="005F6127"/>
    <w:rsid w:val="005F66AA"/>
    <w:rsid w:val="005F71B1"/>
    <w:rsid w:val="005F7365"/>
    <w:rsid w:val="005F75AA"/>
    <w:rsid w:val="00601778"/>
    <w:rsid w:val="00604DC0"/>
    <w:rsid w:val="00606A20"/>
    <w:rsid w:val="0061314C"/>
    <w:rsid w:val="006134C2"/>
    <w:rsid w:val="006136FD"/>
    <w:rsid w:val="006151C9"/>
    <w:rsid w:val="00615223"/>
    <w:rsid w:val="00616555"/>
    <w:rsid w:val="006167DC"/>
    <w:rsid w:val="00616D0C"/>
    <w:rsid w:val="00620555"/>
    <w:rsid w:val="00620657"/>
    <w:rsid w:val="00621BF0"/>
    <w:rsid w:val="00621C8E"/>
    <w:rsid w:val="00622B24"/>
    <w:rsid w:val="00623473"/>
    <w:rsid w:val="006257C4"/>
    <w:rsid w:val="0062661D"/>
    <w:rsid w:val="00626805"/>
    <w:rsid w:val="00630383"/>
    <w:rsid w:val="0063169A"/>
    <w:rsid w:val="006332CF"/>
    <w:rsid w:val="00633A17"/>
    <w:rsid w:val="006410DD"/>
    <w:rsid w:val="006442B1"/>
    <w:rsid w:val="00646C10"/>
    <w:rsid w:val="00650E71"/>
    <w:rsid w:val="00651F5B"/>
    <w:rsid w:val="00653CF5"/>
    <w:rsid w:val="00653DE2"/>
    <w:rsid w:val="00655C42"/>
    <w:rsid w:val="006561DD"/>
    <w:rsid w:val="006571BC"/>
    <w:rsid w:val="00664D74"/>
    <w:rsid w:val="00665FF1"/>
    <w:rsid w:val="006660F2"/>
    <w:rsid w:val="0066688A"/>
    <w:rsid w:val="00666C5A"/>
    <w:rsid w:val="00667BF6"/>
    <w:rsid w:val="00672B7A"/>
    <w:rsid w:val="0067362A"/>
    <w:rsid w:val="00675C81"/>
    <w:rsid w:val="00675E49"/>
    <w:rsid w:val="00676DE1"/>
    <w:rsid w:val="00677AD5"/>
    <w:rsid w:val="00680986"/>
    <w:rsid w:val="006824D6"/>
    <w:rsid w:val="006825CC"/>
    <w:rsid w:val="0068479D"/>
    <w:rsid w:val="00687A69"/>
    <w:rsid w:val="00691644"/>
    <w:rsid w:val="00691C90"/>
    <w:rsid w:val="00694ED0"/>
    <w:rsid w:val="00696687"/>
    <w:rsid w:val="00697123"/>
    <w:rsid w:val="00697217"/>
    <w:rsid w:val="006978AA"/>
    <w:rsid w:val="006A1738"/>
    <w:rsid w:val="006A2E91"/>
    <w:rsid w:val="006A2F40"/>
    <w:rsid w:val="006A32FD"/>
    <w:rsid w:val="006A5607"/>
    <w:rsid w:val="006A5EF6"/>
    <w:rsid w:val="006A6022"/>
    <w:rsid w:val="006B01BD"/>
    <w:rsid w:val="006B0C91"/>
    <w:rsid w:val="006B1DEE"/>
    <w:rsid w:val="006C3E4C"/>
    <w:rsid w:val="006C4669"/>
    <w:rsid w:val="006C54F4"/>
    <w:rsid w:val="006D116C"/>
    <w:rsid w:val="006D2FA5"/>
    <w:rsid w:val="006D3BFC"/>
    <w:rsid w:val="006D4624"/>
    <w:rsid w:val="006D5778"/>
    <w:rsid w:val="006D5C7B"/>
    <w:rsid w:val="006D6E31"/>
    <w:rsid w:val="006D7012"/>
    <w:rsid w:val="006E3325"/>
    <w:rsid w:val="006E605D"/>
    <w:rsid w:val="006E6D29"/>
    <w:rsid w:val="006E6F35"/>
    <w:rsid w:val="006E70EE"/>
    <w:rsid w:val="006E7F4D"/>
    <w:rsid w:val="006F37EB"/>
    <w:rsid w:val="006F3875"/>
    <w:rsid w:val="006F3A09"/>
    <w:rsid w:val="006F3D24"/>
    <w:rsid w:val="006F572E"/>
    <w:rsid w:val="006F7218"/>
    <w:rsid w:val="006F77B9"/>
    <w:rsid w:val="00701409"/>
    <w:rsid w:val="0070153E"/>
    <w:rsid w:val="00703131"/>
    <w:rsid w:val="007101C1"/>
    <w:rsid w:val="00710E29"/>
    <w:rsid w:val="00713420"/>
    <w:rsid w:val="00713603"/>
    <w:rsid w:val="007147B4"/>
    <w:rsid w:val="00720618"/>
    <w:rsid w:val="007215C4"/>
    <w:rsid w:val="0072170B"/>
    <w:rsid w:val="007219A5"/>
    <w:rsid w:val="0072285E"/>
    <w:rsid w:val="00724E73"/>
    <w:rsid w:val="00725489"/>
    <w:rsid w:val="00725D89"/>
    <w:rsid w:val="007279D3"/>
    <w:rsid w:val="00731DC2"/>
    <w:rsid w:val="00732042"/>
    <w:rsid w:val="00732BE7"/>
    <w:rsid w:val="00732FA9"/>
    <w:rsid w:val="007375BF"/>
    <w:rsid w:val="00741825"/>
    <w:rsid w:val="00742924"/>
    <w:rsid w:val="00744B75"/>
    <w:rsid w:val="0074750E"/>
    <w:rsid w:val="0074763B"/>
    <w:rsid w:val="00747770"/>
    <w:rsid w:val="00750770"/>
    <w:rsid w:val="007510CE"/>
    <w:rsid w:val="00751600"/>
    <w:rsid w:val="00753231"/>
    <w:rsid w:val="0075534B"/>
    <w:rsid w:val="007573E3"/>
    <w:rsid w:val="00757A8C"/>
    <w:rsid w:val="00761B6C"/>
    <w:rsid w:val="00761DB4"/>
    <w:rsid w:val="00762433"/>
    <w:rsid w:val="007635E3"/>
    <w:rsid w:val="0076386D"/>
    <w:rsid w:val="00763BBC"/>
    <w:rsid w:val="0076609C"/>
    <w:rsid w:val="007660D0"/>
    <w:rsid w:val="0076744F"/>
    <w:rsid w:val="00772EAF"/>
    <w:rsid w:val="00772F91"/>
    <w:rsid w:val="0077344A"/>
    <w:rsid w:val="00773B03"/>
    <w:rsid w:val="00774E03"/>
    <w:rsid w:val="0078003A"/>
    <w:rsid w:val="00780FBA"/>
    <w:rsid w:val="00783B28"/>
    <w:rsid w:val="00783E02"/>
    <w:rsid w:val="00784197"/>
    <w:rsid w:val="00785347"/>
    <w:rsid w:val="00786528"/>
    <w:rsid w:val="0079123C"/>
    <w:rsid w:val="007927A4"/>
    <w:rsid w:val="0079280D"/>
    <w:rsid w:val="00794A51"/>
    <w:rsid w:val="00795AF4"/>
    <w:rsid w:val="00796646"/>
    <w:rsid w:val="0079675D"/>
    <w:rsid w:val="00796A2E"/>
    <w:rsid w:val="007A0698"/>
    <w:rsid w:val="007A0851"/>
    <w:rsid w:val="007A098C"/>
    <w:rsid w:val="007A1323"/>
    <w:rsid w:val="007A1396"/>
    <w:rsid w:val="007A181B"/>
    <w:rsid w:val="007A4651"/>
    <w:rsid w:val="007A5250"/>
    <w:rsid w:val="007A61DA"/>
    <w:rsid w:val="007A6AA2"/>
    <w:rsid w:val="007A7003"/>
    <w:rsid w:val="007B09D3"/>
    <w:rsid w:val="007B1759"/>
    <w:rsid w:val="007B5A1F"/>
    <w:rsid w:val="007B5F5D"/>
    <w:rsid w:val="007B666D"/>
    <w:rsid w:val="007C0BC7"/>
    <w:rsid w:val="007C0C4E"/>
    <w:rsid w:val="007C1A59"/>
    <w:rsid w:val="007C1DAF"/>
    <w:rsid w:val="007C27A2"/>
    <w:rsid w:val="007C30D0"/>
    <w:rsid w:val="007C7925"/>
    <w:rsid w:val="007C7AE8"/>
    <w:rsid w:val="007C7B91"/>
    <w:rsid w:val="007C7F07"/>
    <w:rsid w:val="007D2794"/>
    <w:rsid w:val="007E032E"/>
    <w:rsid w:val="007E0A1F"/>
    <w:rsid w:val="007E72E5"/>
    <w:rsid w:val="007E79C2"/>
    <w:rsid w:val="007F0082"/>
    <w:rsid w:val="007F56ED"/>
    <w:rsid w:val="007F7A11"/>
    <w:rsid w:val="008011EC"/>
    <w:rsid w:val="00802A58"/>
    <w:rsid w:val="00803EB6"/>
    <w:rsid w:val="008047AE"/>
    <w:rsid w:val="00804CF1"/>
    <w:rsid w:val="008053D6"/>
    <w:rsid w:val="00805418"/>
    <w:rsid w:val="00805EDE"/>
    <w:rsid w:val="00807248"/>
    <w:rsid w:val="00810506"/>
    <w:rsid w:val="0081360E"/>
    <w:rsid w:val="00815A85"/>
    <w:rsid w:val="00817298"/>
    <w:rsid w:val="00817AB4"/>
    <w:rsid w:val="00821FA2"/>
    <w:rsid w:val="00822ED1"/>
    <w:rsid w:val="008230BF"/>
    <w:rsid w:val="0082337B"/>
    <w:rsid w:val="008233BD"/>
    <w:rsid w:val="008238C5"/>
    <w:rsid w:val="00824E37"/>
    <w:rsid w:val="008300AA"/>
    <w:rsid w:val="008302FB"/>
    <w:rsid w:val="008327E8"/>
    <w:rsid w:val="00834983"/>
    <w:rsid w:val="008356FA"/>
    <w:rsid w:val="008357D8"/>
    <w:rsid w:val="00836156"/>
    <w:rsid w:val="00837342"/>
    <w:rsid w:val="00837830"/>
    <w:rsid w:val="00841B52"/>
    <w:rsid w:val="008420EF"/>
    <w:rsid w:val="008432E5"/>
    <w:rsid w:val="00846836"/>
    <w:rsid w:val="00846E03"/>
    <w:rsid w:val="008470CF"/>
    <w:rsid w:val="00850C1C"/>
    <w:rsid w:val="0085114A"/>
    <w:rsid w:val="008546BD"/>
    <w:rsid w:val="008552EA"/>
    <w:rsid w:val="00856995"/>
    <w:rsid w:val="00857E53"/>
    <w:rsid w:val="0086030C"/>
    <w:rsid w:val="00862070"/>
    <w:rsid w:val="00862649"/>
    <w:rsid w:val="00862F41"/>
    <w:rsid w:val="008655A7"/>
    <w:rsid w:val="00866FC8"/>
    <w:rsid w:val="0086702E"/>
    <w:rsid w:val="008704D9"/>
    <w:rsid w:val="0087054D"/>
    <w:rsid w:val="00872275"/>
    <w:rsid w:val="008740E6"/>
    <w:rsid w:val="00874652"/>
    <w:rsid w:val="008772EB"/>
    <w:rsid w:val="008776E7"/>
    <w:rsid w:val="0088105F"/>
    <w:rsid w:val="00883976"/>
    <w:rsid w:val="008860C7"/>
    <w:rsid w:val="008938AD"/>
    <w:rsid w:val="00893A0F"/>
    <w:rsid w:val="008940A8"/>
    <w:rsid w:val="00895F93"/>
    <w:rsid w:val="00897A72"/>
    <w:rsid w:val="00897B88"/>
    <w:rsid w:val="008A00E2"/>
    <w:rsid w:val="008A33E0"/>
    <w:rsid w:val="008A5653"/>
    <w:rsid w:val="008A66DB"/>
    <w:rsid w:val="008A7B48"/>
    <w:rsid w:val="008B172F"/>
    <w:rsid w:val="008B19B4"/>
    <w:rsid w:val="008B1C0A"/>
    <w:rsid w:val="008B3909"/>
    <w:rsid w:val="008B7749"/>
    <w:rsid w:val="008B7FDA"/>
    <w:rsid w:val="008C60E8"/>
    <w:rsid w:val="008C6D5F"/>
    <w:rsid w:val="008D0565"/>
    <w:rsid w:val="008D3ABD"/>
    <w:rsid w:val="008D73B4"/>
    <w:rsid w:val="008D779E"/>
    <w:rsid w:val="008E0D86"/>
    <w:rsid w:val="008E4AF0"/>
    <w:rsid w:val="008F063B"/>
    <w:rsid w:val="008F27E5"/>
    <w:rsid w:val="008F2BFD"/>
    <w:rsid w:val="008F38FA"/>
    <w:rsid w:val="00900DFE"/>
    <w:rsid w:val="00901DDE"/>
    <w:rsid w:val="009033E5"/>
    <w:rsid w:val="00905D65"/>
    <w:rsid w:val="0091118F"/>
    <w:rsid w:val="009117FB"/>
    <w:rsid w:val="00911E6B"/>
    <w:rsid w:val="0091386F"/>
    <w:rsid w:val="0091444B"/>
    <w:rsid w:val="00914DCE"/>
    <w:rsid w:val="00917127"/>
    <w:rsid w:val="00920DA6"/>
    <w:rsid w:val="00921E9E"/>
    <w:rsid w:val="0092270D"/>
    <w:rsid w:val="00922FAA"/>
    <w:rsid w:val="00924458"/>
    <w:rsid w:val="00927FB2"/>
    <w:rsid w:val="00930323"/>
    <w:rsid w:val="009322D8"/>
    <w:rsid w:val="009340FE"/>
    <w:rsid w:val="00934FF4"/>
    <w:rsid w:val="0093531F"/>
    <w:rsid w:val="0093535F"/>
    <w:rsid w:val="00935AB9"/>
    <w:rsid w:val="00937BAC"/>
    <w:rsid w:val="00940AB7"/>
    <w:rsid w:val="0094159B"/>
    <w:rsid w:val="009422C3"/>
    <w:rsid w:val="009438AA"/>
    <w:rsid w:val="00945AEB"/>
    <w:rsid w:val="009463BD"/>
    <w:rsid w:val="00947E07"/>
    <w:rsid w:val="00947F52"/>
    <w:rsid w:val="00950599"/>
    <w:rsid w:val="0095162E"/>
    <w:rsid w:val="0095294A"/>
    <w:rsid w:val="00953103"/>
    <w:rsid w:val="00953813"/>
    <w:rsid w:val="00954BBE"/>
    <w:rsid w:val="00954E6B"/>
    <w:rsid w:val="0095532C"/>
    <w:rsid w:val="009568A8"/>
    <w:rsid w:val="00960CDF"/>
    <w:rsid w:val="00960DA0"/>
    <w:rsid w:val="009618B9"/>
    <w:rsid w:val="009622AA"/>
    <w:rsid w:val="009635C2"/>
    <w:rsid w:val="009677E5"/>
    <w:rsid w:val="009719C8"/>
    <w:rsid w:val="00972E39"/>
    <w:rsid w:val="009734BC"/>
    <w:rsid w:val="00974A68"/>
    <w:rsid w:val="00976A1D"/>
    <w:rsid w:val="00976F68"/>
    <w:rsid w:val="00977974"/>
    <w:rsid w:val="00977A8C"/>
    <w:rsid w:val="00980802"/>
    <w:rsid w:val="00981D70"/>
    <w:rsid w:val="00982037"/>
    <w:rsid w:val="00983DB3"/>
    <w:rsid w:val="0098506A"/>
    <w:rsid w:val="00985979"/>
    <w:rsid w:val="00986FA0"/>
    <w:rsid w:val="00990228"/>
    <w:rsid w:val="00992E72"/>
    <w:rsid w:val="009960F8"/>
    <w:rsid w:val="009962E1"/>
    <w:rsid w:val="00996512"/>
    <w:rsid w:val="009966D8"/>
    <w:rsid w:val="00996796"/>
    <w:rsid w:val="009A057D"/>
    <w:rsid w:val="009A36D5"/>
    <w:rsid w:val="009A3ABB"/>
    <w:rsid w:val="009A625C"/>
    <w:rsid w:val="009A70AA"/>
    <w:rsid w:val="009B227D"/>
    <w:rsid w:val="009B3198"/>
    <w:rsid w:val="009B42B6"/>
    <w:rsid w:val="009B47C0"/>
    <w:rsid w:val="009B738F"/>
    <w:rsid w:val="009C07C7"/>
    <w:rsid w:val="009C70F5"/>
    <w:rsid w:val="009D0441"/>
    <w:rsid w:val="009D07B6"/>
    <w:rsid w:val="009D0F87"/>
    <w:rsid w:val="009D1516"/>
    <w:rsid w:val="009D1607"/>
    <w:rsid w:val="009D7E4C"/>
    <w:rsid w:val="009E376D"/>
    <w:rsid w:val="009E3B01"/>
    <w:rsid w:val="009F1757"/>
    <w:rsid w:val="009F1E41"/>
    <w:rsid w:val="009F3341"/>
    <w:rsid w:val="009F6675"/>
    <w:rsid w:val="009F70EF"/>
    <w:rsid w:val="009F782C"/>
    <w:rsid w:val="009F79F4"/>
    <w:rsid w:val="00A03598"/>
    <w:rsid w:val="00A06176"/>
    <w:rsid w:val="00A07D51"/>
    <w:rsid w:val="00A13C82"/>
    <w:rsid w:val="00A15177"/>
    <w:rsid w:val="00A1674B"/>
    <w:rsid w:val="00A17078"/>
    <w:rsid w:val="00A1760E"/>
    <w:rsid w:val="00A17D32"/>
    <w:rsid w:val="00A203A5"/>
    <w:rsid w:val="00A203FE"/>
    <w:rsid w:val="00A204FC"/>
    <w:rsid w:val="00A20590"/>
    <w:rsid w:val="00A23753"/>
    <w:rsid w:val="00A23A40"/>
    <w:rsid w:val="00A247EE"/>
    <w:rsid w:val="00A2539F"/>
    <w:rsid w:val="00A275B3"/>
    <w:rsid w:val="00A2798F"/>
    <w:rsid w:val="00A301B3"/>
    <w:rsid w:val="00A30DF3"/>
    <w:rsid w:val="00A33D0D"/>
    <w:rsid w:val="00A344F2"/>
    <w:rsid w:val="00A35707"/>
    <w:rsid w:val="00A35C1C"/>
    <w:rsid w:val="00A35D7B"/>
    <w:rsid w:val="00A36343"/>
    <w:rsid w:val="00A3708C"/>
    <w:rsid w:val="00A41AC9"/>
    <w:rsid w:val="00A41CF2"/>
    <w:rsid w:val="00A4447E"/>
    <w:rsid w:val="00A453CD"/>
    <w:rsid w:val="00A466FC"/>
    <w:rsid w:val="00A50536"/>
    <w:rsid w:val="00A512C1"/>
    <w:rsid w:val="00A517F8"/>
    <w:rsid w:val="00A52589"/>
    <w:rsid w:val="00A5308B"/>
    <w:rsid w:val="00A53190"/>
    <w:rsid w:val="00A5322D"/>
    <w:rsid w:val="00A53260"/>
    <w:rsid w:val="00A55ECC"/>
    <w:rsid w:val="00A57FA1"/>
    <w:rsid w:val="00A6018E"/>
    <w:rsid w:val="00A6394F"/>
    <w:rsid w:val="00A640B4"/>
    <w:rsid w:val="00A64992"/>
    <w:rsid w:val="00A65D6D"/>
    <w:rsid w:val="00A677ED"/>
    <w:rsid w:val="00A67DCA"/>
    <w:rsid w:val="00A67F70"/>
    <w:rsid w:val="00A702AC"/>
    <w:rsid w:val="00A7551D"/>
    <w:rsid w:val="00A77152"/>
    <w:rsid w:val="00A81540"/>
    <w:rsid w:val="00A8352D"/>
    <w:rsid w:val="00A843D3"/>
    <w:rsid w:val="00A854E0"/>
    <w:rsid w:val="00A85F3A"/>
    <w:rsid w:val="00A906DF"/>
    <w:rsid w:val="00A91B87"/>
    <w:rsid w:val="00A926AB"/>
    <w:rsid w:val="00A93368"/>
    <w:rsid w:val="00A96AD6"/>
    <w:rsid w:val="00A96B04"/>
    <w:rsid w:val="00AA0D1B"/>
    <w:rsid w:val="00AA3278"/>
    <w:rsid w:val="00AA3906"/>
    <w:rsid w:val="00AA5FC8"/>
    <w:rsid w:val="00AA6812"/>
    <w:rsid w:val="00AA7991"/>
    <w:rsid w:val="00AB1072"/>
    <w:rsid w:val="00AB2E7D"/>
    <w:rsid w:val="00AB3F12"/>
    <w:rsid w:val="00AB54F1"/>
    <w:rsid w:val="00AB73E3"/>
    <w:rsid w:val="00AC42D9"/>
    <w:rsid w:val="00AC66F5"/>
    <w:rsid w:val="00AD007A"/>
    <w:rsid w:val="00AD4DE3"/>
    <w:rsid w:val="00AE03F3"/>
    <w:rsid w:val="00AE0E06"/>
    <w:rsid w:val="00AE1F6B"/>
    <w:rsid w:val="00AE3712"/>
    <w:rsid w:val="00AE3C45"/>
    <w:rsid w:val="00AF1DB2"/>
    <w:rsid w:val="00AF34DA"/>
    <w:rsid w:val="00AF43FF"/>
    <w:rsid w:val="00AF7069"/>
    <w:rsid w:val="00AF7239"/>
    <w:rsid w:val="00B028C2"/>
    <w:rsid w:val="00B04885"/>
    <w:rsid w:val="00B0543A"/>
    <w:rsid w:val="00B057D2"/>
    <w:rsid w:val="00B07797"/>
    <w:rsid w:val="00B07881"/>
    <w:rsid w:val="00B11C57"/>
    <w:rsid w:val="00B1232D"/>
    <w:rsid w:val="00B1298F"/>
    <w:rsid w:val="00B13633"/>
    <w:rsid w:val="00B14E7F"/>
    <w:rsid w:val="00B15959"/>
    <w:rsid w:val="00B1680C"/>
    <w:rsid w:val="00B17CA9"/>
    <w:rsid w:val="00B20348"/>
    <w:rsid w:val="00B2619D"/>
    <w:rsid w:val="00B27042"/>
    <w:rsid w:val="00B2711A"/>
    <w:rsid w:val="00B274A5"/>
    <w:rsid w:val="00B323CF"/>
    <w:rsid w:val="00B330AE"/>
    <w:rsid w:val="00B33D37"/>
    <w:rsid w:val="00B33EF5"/>
    <w:rsid w:val="00B35AA6"/>
    <w:rsid w:val="00B3783D"/>
    <w:rsid w:val="00B37DC0"/>
    <w:rsid w:val="00B40B75"/>
    <w:rsid w:val="00B40C59"/>
    <w:rsid w:val="00B4562A"/>
    <w:rsid w:val="00B46022"/>
    <w:rsid w:val="00B47FAA"/>
    <w:rsid w:val="00B502C6"/>
    <w:rsid w:val="00B510A4"/>
    <w:rsid w:val="00B51E99"/>
    <w:rsid w:val="00B545D4"/>
    <w:rsid w:val="00B546DE"/>
    <w:rsid w:val="00B5513E"/>
    <w:rsid w:val="00B56D7C"/>
    <w:rsid w:val="00B57627"/>
    <w:rsid w:val="00B60634"/>
    <w:rsid w:val="00B61588"/>
    <w:rsid w:val="00B61EC2"/>
    <w:rsid w:val="00B653CC"/>
    <w:rsid w:val="00B66C2E"/>
    <w:rsid w:val="00B67F2C"/>
    <w:rsid w:val="00B70096"/>
    <w:rsid w:val="00B73E00"/>
    <w:rsid w:val="00B76EB9"/>
    <w:rsid w:val="00B80B0B"/>
    <w:rsid w:val="00B81368"/>
    <w:rsid w:val="00B8193E"/>
    <w:rsid w:val="00B82196"/>
    <w:rsid w:val="00B83DB7"/>
    <w:rsid w:val="00B84673"/>
    <w:rsid w:val="00B85E74"/>
    <w:rsid w:val="00B86DC4"/>
    <w:rsid w:val="00B90D2C"/>
    <w:rsid w:val="00B9163B"/>
    <w:rsid w:val="00B92369"/>
    <w:rsid w:val="00B92F20"/>
    <w:rsid w:val="00B93DE6"/>
    <w:rsid w:val="00B95D9E"/>
    <w:rsid w:val="00B96737"/>
    <w:rsid w:val="00B96FCD"/>
    <w:rsid w:val="00B97F70"/>
    <w:rsid w:val="00BA0304"/>
    <w:rsid w:val="00BA1362"/>
    <w:rsid w:val="00BA4194"/>
    <w:rsid w:val="00BA47CD"/>
    <w:rsid w:val="00BA608B"/>
    <w:rsid w:val="00BA669A"/>
    <w:rsid w:val="00BA68BE"/>
    <w:rsid w:val="00BA7BCA"/>
    <w:rsid w:val="00BA7EF6"/>
    <w:rsid w:val="00BB20BB"/>
    <w:rsid w:val="00BB38BC"/>
    <w:rsid w:val="00BB41AE"/>
    <w:rsid w:val="00BB5596"/>
    <w:rsid w:val="00BB5FE7"/>
    <w:rsid w:val="00BB7372"/>
    <w:rsid w:val="00BB73C0"/>
    <w:rsid w:val="00BB7AE5"/>
    <w:rsid w:val="00BC373B"/>
    <w:rsid w:val="00BC3B8A"/>
    <w:rsid w:val="00BC477C"/>
    <w:rsid w:val="00BC653C"/>
    <w:rsid w:val="00BD1CC8"/>
    <w:rsid w:val="00BD1D00"/>
    <w:rsid w:val="00BD20A6"/>
    <w:rsid w:val="00BD21AF"/>
    <w:rsid w:val="00BD23A5"/>
    <w:rsid w:val="00BD684F"/>
    <w:rsid w:val="00BE44C0"/>
    <w:rsid w:val="00BE733C"/>
    <w:rsid w:val="00BE7F97"/>
    <w:rsid w:val="00BF04B3"/>
    <w:rsid w:val="00BF46CC"/>
    <w:rsid w:val="00BF597B"/>
    <w:rsid w:val="00BF63F4"/>
    <w:rsid w:val="00BF6FBA"/>
    <w:rsid w:val="00BF715A"/>
    <w:rsid w:val="00BF72D4"/>
    <w:rsid w:val="00BF7B05"/>
    <w:rsid w:val="00C02488"/>
    <w:rsid w:val="00C03553"/>
    <w:rsid w:val="00C03D3C"/>
    <w:rsid w:val="00C0501D"/>
    <w:rsid w:val="00C100DF"/>
    <w:rsid w:val="00C104F8"/>
    <w:rsid w:val="00C11708"/>
    <w:rsid w:val="00C1428C"/>
    <w:rsid w:val="00C1543A"/>
    <w:rsid w:val="00C17FD7"/>
    <w:rsid w:val="00C20839"/>
    <w:rsid w:val="00C20CF1"/>
    <w:rsid w:val="00C20F8F"/>
    <w:rsid w:val="00C21B19"/>
    <w:rsid w:val="00C22545"/>
    <w:rsid w:val="00C230F3"/>
    <w:rsid w:val="00C23E4D"/>
    <w:rsid w:val="00C24EE5"/>
    <w:rsid w:val="00C26B65"/>
    <w:rsid w:val="00C275BA"/>
    <w:rsid w:val="00C32884"/>
    <w:rsid w:val="00C32D10"/>
    <w:rsid w:val="00C33A66"/>
    <w:rsid w:val="00C33E4F"/>
    <w:rsid w:val="00C36B10"/>
    <w:rsid w:val="00C41664"/>
    <w:rsid w:val="00C418BF"/>
    <w:rsid w:val="00C41A7C"/>
    <w:rsid w:val="00C44001"/>
    <w:rsid w:val="00C447B9"/>
    <w:rsid w:val="00C4795F"/>
    <w:rsid w:val="00C51894"/>
    <w:rsid w:val="00C52816"/>
    <w:rsid w:val="00C52A27"/>
    <w:rsid w:val="00C5333D"/>
    <w:rsid w:val="00C53CF0"/>
    <w:rsid w:val="00C567CD"/>
    <w:rsid w:val="00C567FF"/>
    <w:rsid w:val="00C56C86"/>
    <w:rsid w:val="00C61180"/>
    <w:rsid w:val="00C61683"/>
    <w:rsid w:val="00C64A60"/>
    <w:rsid w:val="00C65929"/>
    <w:rsid w:val="00C662F5"/>
    <w:rsid w:val="00C67CBE"/>
    <w:rsid w:val="00C7012E"/>
    <w:rsid w:val="00C71118"/>
    <w:rsid w:val="00C726B7"/>
    <w:rsid w:val="00C729EA"/>
    <w:rsid w:val="00C73D3A"/>
    <w:rsid w:val="00C743E4"/>
    <w:rsid w:val="00C75370"/>
    <w:rsid w:val="00C7590F"/>
    <w:rsid w:val="00C7626E"/>
    <w:rsid w:val="00C80C39"/>
    <w:rsid w:val="00C81828"/>
    <w:rsid w:val="00C824F7"/>
    <w:rsid w:val="00C82564"/>
    <w:rsid w:val="00C8504B"/>
    <w:rsid w:val="00C87CFF"/>
    <w:rsid w:val="00C90F46"/>
    <w:rsid w:val="00C91F43"/>
    <w:rsid w:val="00C97157"/>
    <w:rsid w:val="00CA0F59"/>
    <w:rsid w:val="00CA13F7"/>
    <w:rsid w:val="00CA159D"/>
    <w:rsid w:val="00CA1A6C"/>
    <w:rsid w:val="00CA38B9"/>
    <w:rsid w:val="00CA5231"/>
    <w:rsid w:val="00CA7C65"/>
    <w:rsid w:val="00CA7E26"/>
    <w:rsid w:val="00CB0230"/>
    <w:rsid w:val="00CB1FEF"/>
    <w:rsid w:val="00CB2BBD"/>
    <w:rsid w:val="00CB45F3"/>
    <w:rsid w:val="00CB7599"/>
    <w:rsid w:val="00CC2860"/>
    <w:rsid w:val="00CC322F"/>
    <w:rsid w:val="00CC4FEA"/>
    <w:rsid w:val="00CD0AE7"/>
    <w:rsid w:val="00CD0BED"/>
    <w:rsid w:val="00CD2BF1"/>
    <w:rsid w:val="00CD348A"/>
    <w:rsid w:val="00CD4030"/>
    <w:rsid w:val="00CD41F5"/>
    <w:rsid w:val="00CD4C2F"/>
    <w:rsid w:val="00CD5DC2"/>
    <w:rsid w:val="00CD6226"/>
    <w:rsid w:val="00CD66ED"/>
    <w:rsid w:val="00CD734C"/>
    <w:rsid w:val="00CD74DD"/>
    <w:rsid w:val="00CE1E84"/>
    <w:rsid w:val="00CE2A42"/>
    <w:rsid w:val="00CE4592"/>
    <w:rsid w:val="00CE4C1F"/>
    <w:rsid w:val="00CE5DC5"/>
    <w:rsid w:val="00CE7C18"/>
    <w:rsid w:val="00CF558B"/>
    <w:rsid w:val="00CF6FF0"/>
    <w:rsid w:val="00D00001"/>
    <w:rsid w:val="00D00238"/>
    <w:rsid w:val="00D01E20"/>
    <w:rsid w:val="00D02A53"/>
    <w:rsid w:val="00D02E60"/>
    <w:rsid w:val="00D049ED"/>
    <w:rsid w:val="00D064AC"/>
    <w:rsid w:val="00D10FD5"/>
    <w:rsid w:val="00D11253"/>
    <w:rsid w:val="00D113CC"/>
    <w:rsid w:val="00D13CA0"/>
    <w:rsid w:val="00D13E29"/>
    <w:rsid w:val="00D17697"/>
    <w:rsid w:val="00D20986"/>
    <w:rsid w:val="00D21DC3"/>
    <w:rsid w:val="00D228F0"/>
    <w:rsid w:val="00D238FA"/>
    <w:rsid w:val="00D23CC3"/>
    <w:rsid w:val="00D24804"/>
    <w:rsid w:val="00D25884"/>
    <w:rsid w:val="00D26F9C"/>
    <w:rsid w:val="00D30314"/>
    <w:rsid w:val="00D30B96"/>
    <w:rsid w:val="00D31369"/>
    <w:rsid w:val="00D326F7"/>
    <w:rsid w:val="00D340FA"/>
    <w:rsid w:val="00D35023"/>
    <w:rsid w:val="00D350D4"/>
    <w:rsid w:val="00D357FF"/>
    <w:rsid w:val="00D3603D"/>
    <w:rsid w:val="00D36BA6"/>
    <w:rsid w:val="00D37277"/>
    <w:rsid w:val="00D41837"/>
    <w:rsid w:val="00D41CDF"/>
    <w:rsid w:val="00D43823"/>
    <w:rsid w:val="00D44131"/>
    <w:rsid w:val="00D44321"/>
    <w:rsid w:val="00D47467"/>
    <w:rsid w:val="00D5121F"/>
    <w:rsid w:val="00D517F6"/>
    <w:rsid w:val="00D52DC4"/>
    <w:rsid w:val="00D616AD"/>
    <w:rsid w:val="00D63A83"/>
    <w:rsid w:val="00D63C4E"/>
    <w:rsid w:val="00D640A5"/>
    <w:rsid w:val="00D6661E"/>
    <w:rsid w:val="00D66F63"/>
    <w:rsid w:val="00D71CC1"/>
    <w:rsid w:val="00D7215F"/>
    <w:rsid w:val="00D74E2E"/>
    <w:rsid w:val="00D75391"/>
    <w:rsid w:val="00D771AF"/>
    <w:rsid w:val="00D77B34"/>
    <w:rsid w:val="00D77DEF"/>
    <w:rsid w:val="00D80F13"/>
    <w:rsid w:val="00D82CF2"/>
    <w:rsid w:val="00D84079"/>
    <w:rsid w:val="00D84BBD"/>
    <w:rsid w:val="00D850EC"/>
    <w:rsid w:val="00D854B7"/>
    <w:rsid w:val="00D85DCF"/>
    <w:rsid w:val="00D8634E"/>
    <w:rsid w:val="00D870C7"/>
    <w:rsid w:val="00D91666"/>
    <w:rsid w:val="00D9170C"/>
    <w:rsid w:val="00D91E9A"/>
    <w:rsid w:val="00D922C5"/>
    <w:rsid w:val="00D936ED"/>
    <w:rsid w:val="00D9386B"/>
    <w:rsid w:val="00D94DE9"/>
    <w:rsid w:val="00D950A6"/>
    <w:rsid w:val="00D9532E"/>
    <w:rsid w:val="00DA1080"/>
    <w:rsid w:val="00DA15F3"/>
    <w:rsid w:val="00DA171D"/>
    <w:rsid w:val="00DA1C18"/>
    <w:rsid w:val="00DA6058"/>
    <w:rsid w:val="00DA74EF"/>
    <w:rsid w:val="00DB23F0"/>
    <w:rsid w:val="00DB71DF"/>
    <w:rsid w:val="00DB78F4"/>
    <w:rsid w:val="00DC0305"/>
    <w:rsid w:val="00DC22A6"/>
    <w:rsid w:val="00DC27DC"/>
    <w:rsid w:val="00DC6A0B"/>
    <w:rsid w:val="00DD1738"/>
    <w:rsid w:val="00DD183D"/>
    <w:rsid w:val="00DD1996"/>
    <w:rsid w:val="00DD1D9B"/>
    <w:rsid w:val="00DD25AD"/>
    <w:rsid w:val="00DD3533"/>
    <w:rsid w:val="00DD3A99"/>
    <w:rsid w:val="00DD4F83"/>
    <w:rsid w:val="00DD6755"/>
    <w:rsid w:val="00DD6A5B"/>
    <w:rsid w:val="00DD6C03"/>
    <w:rsid w:val="00DE01EE"/>
    <w:rsid w:val="00DE1442"/>
    <w:rsid w:val="00DE3D4A"/>
    <w:rsid w:val="00DE4C7A"/>
    <w:rsid w:val="00DE5BA9"/>
    <w:rsid w:val="00DE7E65"/>
    <w:rsid w:val="00DF0FEB"/>
    <w:rsid w:val="00DF0FFD"/>
    <w:rsid w:val="00DF182D"/>
    <w:rsid w:val="00DF3077"/>
    <w:rsid w:val="00DF3976"/>
    <w:rsid w:val="00DF3C54"/>
    <w:rsid w:val="00DF4C50"/>
    <w:rsid w:val="00DF56DA"/>
    <w:rsid w:val="00E02BF0"/>
    <w:rsid w:val="00E03D88"/>
    <w:rsid w:val="00E04AFE"/>
    <w:rsid w:val="00E06826"/>
    <w:rsid w:val="00E164DB"/>
    <w:rsid w:val="00E20C48"/>
    <w:rsid w:val="00E2470E"/>
    <w:rsid w:val="00E3133C"/>
    <w:rsid w:val="00E3230C"/>
    <w:rsid w:val="00E33337"/>
    <w:rsid w:val="00E333FC"/>
    <w:rsid w:val="00E35BF3"/>
    <w:rsid w:val="00E36AC0"/>
    <w:rsid w:val="00E40576"/>
    <w:rsid w:val="00E4063A"/>
    <w:rsid w:val="00E44C42"/>
    <w:rsid w:val="00E45C3D"/>
    <w:rsid w:val="00E45E42"/>
    <w:rsid w:val="00E4616C"/>
    <w:rsid w:val="00E47964"/>
    <w:rsid w:val="00E51D55"/>
    <w:rsid w:val="00E531D2"/>
    <w:rsid w:val="00E54DD2"/>
    <w:rsid w:val="00E55B84"/>
    <w:rsid w:val="00E55F02"/>
    <w:rsid w:val="00E631D3"/>
    <w:rsid w:val="00E63FAA"/>
    <w:rsid w:val="00E64BAD"/>
    <w:rsid w:val="00E70533"/>
    <w:rsid w:val="00E71BC0"/>
    <w:rsid w:val="00E73F2A"/>
    <w:rsid w:val="00E743AA"/>
    <w:rsid w:val="00E74D84"/>
    <w:rsid w:val="00E751D4"/>
    <w:rsid w:val="00E758C3"/>
    <w:rsid w:val="00E75AD7"/>
    <w:rsid w:val="00E75FF8"/>
    <w:rsid w:val="00E76927"/>
    <w:rsid w:val="00E809AE"/>
    <w:rsid w:val="00E86328"/>
    <w:rsid w:val="00E8633A"/>
    <w:rsid w:val="00E872E8"/>
    <w:rsid w:val="00E873F9"/>
    <w:rsid w:val="00E87600"/>
    <w:rsid w:val="00E91A09"/>
    <w:rsid w:val="00E92C49"/>
    <w:rsid w:val="00E93010"/>
    <w:rsid w:val="00E943BE"/>
    <w:rsid w:val="00E95B7C"/>
    <w:rsid w:val="00EA1E68"/>
    <w:rsid w:val="00EA4B6E"/>
    <w:rsid w:val="00EA548F"/>
    <w:rsid w:val="00EA61BC"/>
    <w:rsid w:val="00EB2B5A"/>
    <w:rsid w:val="00EB754A"/>
    <w:rsid w:val="00EC0EA6"/>
    <w:rsid w:val="00EC1723"/>
    <w:rsid w:val="00EC1B08"/>
    <w:rsid w:val="00EC1E1F"/>
    <w:rsid w:val="00EC21BC"/>
    <w:rsid w:val="00EC2FCA"/>
    <w:rsid w:val="00EC3274"/>
    <w:rsid w:val="00EC35F1"/>
    <w:rsid w:val="00EC478E"/>
    <w:rsid w:val="00EC50E2"/>
    <w:rsid w:val="00EC6E79"/>
    <w:rsid w:val="00ED1194"/>
    <w:rsid w:val="00ED31CE"/>
    <w:rsid w:val="00ED7239"/>
    <w:rsid w:val="00ED7B40"/>
    <w:rsid w:val="00EE0F74"/>
    <w:rsid w:val="00EE55CC"/>
    <w:rsid w:val="00EE6602"/>
    <w:rsid w:val="00EE68AF"/>
    <w:rsid w:val="00EF0F1E"/>
    <w:rsid w:val="00EF147D"/>
    <w:rsid w:val="00EF14EA"/>
    <w:rsid w:val="00EF1C5E"/>
    <w:rsid w:val="00EF66D5"/>
    <w:rsid w:val="00EF701E"/>
    <w:rsid w:val="00EF76A6"/>
    <w:rsid w:val="00F0178B"/>
    <w:rsid w:val="00F040A8"/>
    <w:rsid w:val="00F043D6"/>
    <w:rsid w:val="00F05E2F"/>
    <w:rsid w:val="00F0669F"/>
    <w:rsid w:val="00F06AC4"/>
    <w:rsid w:val="00F1001C"/>
    <w:rsid w:val="00F11598"/>
    <w:rsid w:val="00F1216D"/>
    <w:rsid w:val="00F1326D"/>
    <w:rsid w:val="00F13713"/>
    <w:rsid w:val="00F16AB6"/>
    <w:rsid w:val="00F22367"/>
    <w:rsid w:val="00F23394"/>
    <w:rsid w:val="00F24198"/>
    <w:rsid w:val="00F24742"/>
    <w:rsid w:val="00F25766"/>
    <w:rsid w:val="00F270B7"/>
    <w:rsid w:val="00F27FB6"/>
    <w:rsid w:val="00F3003B"/>
    <w:rsid w:val="00F3043C"/>
    <w:rsid w:val="00F31158"/>
    <w:rsid w:val="00F328F0"/>
    <w:rsid w:val="00F334A5"/>
    <w:rsid w:val="00F34A4C"/>
    <w:rsid w:val="00F362C3"/>
    <w:rsid w:val="00F37876"/>
    <w:rsid w:val="00F40117"/>
    <w:rsid w:val="00F42196"/>
    <w:rsid w:val="00F42D07"/>
    <w:rsid w:val="00F43D7E"/>
    <w:rsid w:val="00F44B16"/>
    <w:rsid w:val="00F4620B"/>
    <w:rsid w:val="00F4714A"/>
    <w:rsid w:val="00F471FA"/>
    <w:rsid w:val="00F529F6"/>
    <w:rsid w:val="00F5315F"/>
    <w:rsid w:val="00F546E8"/>
    <w:rsid w:val="00F5500B"/>
    <w:rsid w:val="00F57428"/>
    <w:rsid w:val="00F602A4"/>
    <w:rsid w:val="00F61EF8"/>
    <w:rsid w:val="00F65629"/>
    <w:rsid w:val="00F66C8C"/>
    <w:rsid w:val="00F71419"/>
    <w:rsid w:val="00F716C8"/>
    <w:rsid w:val="00F72206"/>
    <w:rsid w:val="00F73B40"/>
    <w:rsid w:val="00F74054"/>
    <w:rsid w:val="00F760F1"/>
    <w:rsid w:val="00F77C50"/>
    <w:rsid w:val="00F800B7"/>
    <w:rsid w:val="00F80E71"/>
    <w:rsid w:val="00F8171E"/>
    <w:rsid w:val="00F8325E"/>
    <w:rsid w:val="00F835A3"/>
    <w:rsid w:val="00F86E40"/>
    <w:rsid w:val="00F93048"/>
    <w:rsid w:val="00F9377B"/>
    <w:rsid w:val="00F95D58"/>
    <w:rsid w:val="00F96589"/>
    <w:rsid w:val="00FA1436"/>
    <w:rsid w:val="00FA2C6A"/>
    <w:rsid w:val="00FA2D45"/>
    <w:rsid w:val="00FA2D46"/>
    <w:rsid w:val="00FA47E6"/>
    <w:rsid w:val="00FA49E3"/>
    <w:rsid w:val="00FA5464"/>
    <w:rsid w:val="00FA69BA"/>
    <w:rsid w:val="00FB0F2F"/>
    <w:rsid w:val="00FB183A"/>
    <w:rsid w:val="00FB18B1"/>
    <w:rsid w:val="00FB2800"/>
    <w:rsid w:val="00FB4F9D"/>
    <w:rsid w:val="00FC063C"/>
    <w:rsid w:val="00FC2364"/>
    <w:rsid w:val="00FC2E00"/>
    <w:rsid w:val="00FC4398"/>
    <w:rsid w:val="00FC5981"/>
    <w:rsid w:val="00FC61E1"/>
    <w:rsid w:val="00FC6B29"/>
    <w:rsid w:val="00FC7138"/>
    <w:rsid w:val="00FC713E"/>
    <w:rsid w:val="00FC767D"/>
    <w:rsid w:val="00FD037A"/>
    <w:rsid w:val="00FD1D33"/>
    <w:rsid w:val="00FD27F2"/>
    <w:rsid w:val="00FD32B0"/>
    <w:rsid w:val="00FD34A0"/>
    <w:rsid w:val="00FD3E7C"/>
    <w:rsid w:val="00FD474C"/>
    <w:rsid w:val="00FE0B6A"/>
    <w:rsid w:val="00FE14E4"/>
    <w:rsid w:val="00FE5C09"/>
    <w:rsid w:val="00FE6D1D"/>
    <w:rsid w:val="00FF37C2"/>
    <w:rsid w:val="00FF4689"/>
    <w:rsid w:val="00FF5362"/>
    <w:rsid w:val="00FF536C"/>
    <w:rsid w:val="00FF5E4E"/>
    <w:rsid w:val="00FF7D6B"/>
    <w:rsid w:val="047775CA"/>
    <w:rsid w:val="068C4AA1"/>
    <w:rsid w:val="06BF1A72"/>
    <w:rsid w:val="079765E9"/>
    <w:rsid w:val="08256567"/>
    <w:rsid w:val="089B73BD"/>
    <w:rsid w:val="0A6759BA"/>
    <w:rsid w:val="0C9345EB"/>
    <w:rsid w:val="0DB2C635"/>
    <w:rsid w:val="0F4B1184"/>
    <w:rsid w:val="0FC64D53"/>
    <w:rsid w:val="0FF69096"/>
    <w:rsid w:val="11879B56"/>
    <w:rsid w:val="132661CD"/>
    <w:rsid w:val="13BCE707"/>
    <w:rsid w:val="1507AAD7"/>
    <w:rsid w:val="1558B768"/>
    <w:rsid w:val="1940531E"/>
    <w:rsid w:val="1981945E"/>
    <w:rsid w:val="1AA7D842"/>
    <w:rsid w:val="1B4B04C7"/>
    <w:rsid w:val="1BA8D6EC"/>
    <w:rsid w:val="1E7570DE"/>
    <w:rsid w:val="1ED79320"/>
    <w:rsid w:val="2174DA70"/>
    <w:rsid w:val="22CE0D07"/>
    <w:rsid w:val="28D70E99"/>
    <w:rsid w:val="29825904"/>
    <w:rsid w:val="2A72DEFA"/>
    <w:rsid w:val="2AA8EF03"/>
    <w:rsid w:val="2FD1360E"/>
    <w:rsid w:val="30149AA1"/>
    <w:rsid w:val="30E44A3E"/>
    <w:rsid w:val="31687C60"/>
    <w:rsid w:val="33233794"/>
    <w:rsid w:val="33B8D1C4"/>
    <w:rsid w:val="358A8961"/>
    <w:rsid w:val="35D96D31"/>
    <w:rsid w:val="36407792"/>
    <w:rsid w:val="36C6AE80"/>
    <w:rsid w:val="3715C048"/>
    <w:rsid w:val="38388EF6"/>
    <w:rsid w:val="38F8956E"/>
    <w:rsid w:val="3C469EC3"/>
    <w:rsid w:val="3D54A6B3"/>
    <w:rsid w:val="3D5D00E0"/>
    <w:rsid w:val="3E03EEC7"/>
    <w:rsid w:val="3EE80018"/>
    <w:rsid w:val="40DB1CCB"/>
    <w:rsid w:val="415DF4AC"/>
    <w:rsid w:val="423305D3"/>
    <w:rsid w:val="4326E820"/>
    <w:rsid w:val="45CD0F21"/>
    <w:rsid w:val="460FB38C"/>
    <w:rsid w:val="4787CA55"/>
    <w:rsid w:val="482D9181"/>
    <w:rsid w:val="486F7E82"/>
    <w:rsid w:val="490F2B98"/>
    <w:rsid w:val="4A0BF803"/>
    <w:rsid w:val="4A68D6B4"/>
    <w:rsid w:val="4A893B2E"/>
    <w:rsid w:val="4B69F5B6"/>
    <w:rsid w:val="4C12635A"/>
    <w:rsid w:val="4CCDCA66"/>
    <w:rsid w:val="5284C9DF"/>
    <w:rsid w:val="53B97E37"/>
    <w:rsid w:val="5420D9E8"/>
    <w:rsid w:val="55757994"/>
    <w:rsid w:val="569334D7"/>
    <w:rsid w:val="569C9C0B"/>
    <w:rsid w:val="5734FE8A"/>
    <w:rsid w:val="57743BE7"/>
    <w:rsid w:val="58EF16C3"/>
    <w:rsid w:val="5D0A30EA"/>
    <w:rsid w:val="5D12C314"/>
    <w:rsid w:val="5F188BBB"/>
    <w:rsid w:val="600AEE49"/>
    <w:rsid w:val="610EE999"/>
    <w:rsid w:val="61153A0A"/>
    <w:rsid w:val="632D2BB8"/>
    <w:rsid w:val="645C023E"/>
    <w:rsid w:val="65258C5D"/>
    <w:rsid w:val="66059F9B"/>
    <w:rsid w:val="66ED6429"/>
    <w:rsid w:val="68C2097B"/>
    <w:rsid w:val="69DFD523"/>
    <w:rsid w:val="6A9F19F4"/>
    <w:rsid w:val="6B196345"/>
    <w:rsid w:val="6B57D932"/>
    <w:rsid w:val="6BE5B883"/>
    <w:rsid w:val="6D0538CD"/>
    <w:rsid w:val="6D5E9FCB"/>
    <w:rsid w:val="6DA5CE26"/>
    <w:rsid w:val="6FA8A021"/>
    <w:rsid w:val="728EF556"/>
    <w:rsid w:val="7386B769"/>
    <w:rsid w:val="742AC5B7"/>
    <w:rsid w:val="74CFB354"/>
    <w:rsid w:val="7579CCCB"/>
    <w:rsid w:val="786567E2"/>
    <w:rsid w:val="796DBBD8"/>
    <w:rsid w:val="7B5D0688"/>
    <w:rsid w:val="7FC1F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CA41"/>
  <w15:docId w15:val="{80C1E322-139D-4C85-B377-1A115E0E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B09D3"/>
    <w:pPr>
      <w:spacing w:after="200" w:line="276" w:lineRule="auto"/>
    </w:pPr>
    <w:rPr>
      <w:rFonts w:ascii="Arial" w:eastAsia="Calibri" w:hAnsi="Arial" w:cs="Arial"/>
      <w:b/>
      <w:bCs/>
      <w:color w:val="FFFFFF"/>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1170"/>
    <w:pPr>
      <w:tabs>
        <w:tab w:val="center" w:pos="4536"/>
        <w:tab w:val="right" w:pos="9072"/>
      </w:tabs>
      <w:spacing w:after="0" w:line="240" w:lineRule="auto"/>
    </w:pPr>
    <w:rPr>
      <w:rFonts w:asciiTheme="minorHAnsi" w:eastAsiaTheme="minorHAnsi" w:hAnsiTheme="minorHAnsi" w:cstheme="minorBidi"/>
      <w:b w:val="0"/>
      <w:bCs w:val="0"/>
      <w:color w:val="auto"/>
      <w:sz w:val="22"/>
      <w:szCs w:val="22"/>
    </w:rPr>
  </w:style>
  <w:style w:type="character" w:customStyle="1" w:styleId="NagwekZnak">
    <w:name w:val="Nagłówek Znak"/>
    <w:basedOn w:val="Domylnaczcionkaakapitu"/>
    <w:link w:val="Nagwek"/>
    <w:uiPriority w:val="99"/>
    <w:rsid w:val="00251170"/>
  </w:style>
  <w:style w:type="paragraph" w:styleId="Stopka">
    <w:name w:val="footer"/>
    <w:basedOn w:val="Normalny"/>
    <w:link w:val="StopkaZnak"/>
    <w:uiPriority w:val="99"/>
    <w:unhideWhenUsed/>
    <w:rsid w:val="002511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1170"/>
  </w:style>
  <w:style w:type="paragraph" w:styleId="Akapitzlist">
    <w:name w:val="List Paragraph"/>
    <w:aliases w:val="lp1,Preambuła,Bullets,Akapit z list?,List Paragraph,Akapit z list±"/>
    <w:basedOn w:val="Normalny"/>
    <w:link w:val="AkapitzlistZnak"/>
    <w:uiPriority w:val="34"/>
    <w:qFormat/>
    <w:rsid w:val="00251170"/>
    <w:pPr>
      <w:ind w:left="720"/>
      <w:contextualSpacing/>
    </w:pPr>
  </w:style>
  <w:style w:type="table" w:styleId="Tabela-Siatka">
    <w:name w:val="Table Grid"/>
    <w:basedOn w:val="Standardowy"/>
    <w:rsid w:val="002511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1">
    <w:name w:val="numer 1."/>
    <w:basedOn w:val="Normalny"/>
    <w:next w:val="numera"/>
    <w:link w:val="numer1Znak"/>
    <w:rsid w:val="00837830"/>
    <w:pPr>
      <w:numPr>
        <w:numId w:val="1"/>
      </w:numPr>
      <w:spacing w:after="0" w:line="240" w:lineRule="auto"/>
      <w:ind w:left="255" w:hanging="255"/>
      <w:jc w:val="both"/>
    </w:pPr>
    <w:rPr>
      <w:b w:val="0"/>
      <w:color w:val="auto"/>
      <w:sz w:val="16"/>
      <w:szCs w:val="16"/>
    </w:rPr>
  </w:style>
  <w:style w:type="paragraph" w:customStyle="1" w:styleId="numera">
    <w:name w:val="numer a)"/>
    <w:basedOn w:val="podstawowy"/>
    <w:link w:val="numeraZnak"/>
    <w:rsid w:val="00837830"/>
    <w:pPr>
      <w:numPr>
        <w:numId w:val="2"/>
      </w:numPr>
    </w:pPr>
    <w:rPr>
      <w:b/>
    </w:rPr>
  </w:style>
  <w:style w:type="character" w:customStyle="1" w:styleId="AkapitzlistZnak">
    <w:name w:val="Akapit z listą Znak"/>
    <w:aliases w:val="lp1 Znak,Preambuła Znak,Bullets Znak,Akapit z list? Znak,List Paragraph Znak,Akapit z list± Znak"/>
    <w:basedOn w:val="Domylnaczcionkaakapitu"/>
    <w:link w:val="Akapitzlist"/>
    <w:uiPriority w:val="34"/>
    <w:rsid w:val="00837830"/>
    <w:rPr>
      <w:rFonts w:ascii="Arial" w:eastAsia="Calibri" w:hAnsi="Arial" w:cs="Arial"/>
      <w:b/>
      <w:bCs/>
      <w:color w:val="FFFFFF"/>
      <w:sz w:val="15"/>
      <w:szCs w:val="15"/>
    </w:rPr>
  </w:style>
  <w:style w:type="character" w:customStyle="1" w:styleId="numer1Znak">
    <w:name w:val="numer 1. Znak"/>
    <w:basedOn w:val="AkapitzlistZnak"/>
    <w:link w:val="numer1"/>
    <w:rsid w:val="000239D3"/>
    <w:rPr>
      <w:rFonts w:ascii="Arial" w:eastAsia="Calibri" w:hAnsi="Arial" w:cs="Arial"/>
      <w:b w:val="0"/>
      <w:bCs/>
      <w:color w:val="FFFFFF"/>
      <w:sz w:val="16"/>
      <w:szCs w:val="16"/>
    </w:rPr>
  </w:style>
  <w:style w:type="paragraph" w:customStyle="1" w:styleId="nagwek0">
    <w:name w:val="nagłówek"/>
    <w:next w:val="podstawowy"/>
    <w:link w:val="nagwekZnak0"/>
    <w:qFormat/>
    <w:rsid w:val="00572305"/>
    <w:pPr>
      <w:spacing w:after="0" w:line="276" w:lineRule="auto"/>
      <w:jc w:val="both"/>
    </w:pPr>
    <w:rPr>
      <w:rFonts w:ascii="Arial" w:eastAsia="Calibri" w:hAnsi="Arial" w:cs="Arial"/>
      <w:b/>
      <w:bCs/>
      <w:sz w:val="24"/>
      <w:szCs w:val="16"/>
    </w:rPr>
  </w:style>
  <w:style w:type="character" w:customStyle="1" w:styleId="numeraZnak">
    <w:name w:val="numer a) Znak"/>
    <w:basedOn w:val="AkapitzlistZnak"/>
    <w:link w:val="numera"/>
    <w:rsid w:val="000239D3"/>
    <w:rPr>
      <w:rFonts w:ascii="Arial" w:eastAsia="Calibri" w:hAnsi="Arial" w:cs="Arial"/>
      <w:b/>
      <w:bCs/>
      <w:color w:val="FFFFFF"/>
      <w:sz w:val="20"/>
      <w:szCs w:val="16"/>
    </w:rPr>
  </w:style>
  <w:style w:type="paragraph" w:customStyle="1" w:styleId="podstawowy">
    <w:name w:val="_podstawowy"/>
    <w:link w:val="podstawowyZnak"/>
    <w:qFormat/>
    <w:rsid w:val="00572305"/>
    <w:pPr>
      <w:spacing w:after="0" w:line="276" w:lineRule="auto"/>
      <w:jc w:val="both"/>
    </w:pPr>
    <w:rPr>
      <w:rFonts w:ascii="Arial" w:eastAsia="Calibri" w:hAnsi="Arial" w:cs="Arial"/>
      <w:bCs/>
      <w:sz w:val="20"/>
      <w:szCs w:val="16"/>
    </w:rPr>
  </w:style>
  <w:style w:type="character" w:customStyle="1" w:styleId="nagwekZnak0">
    <w:name w:val="nagłówek Znak"/>
    <w:basedOn w:val="Domylnaczcionkaakapitu"/>
    <w:link w:val="nagwek0"/>
    <w:rsid w:val="00572305"/>
    <w:rPr>
      <w:rFonts w:ascii="Arial" w:eastAsia="Calibri" w:hAnsi="Arial" w:cs="Arial"/>
      <w:b/>
      <w:bCs/>
      <w:sz w:val="24"/>
      <w:szCs w:val="16"/>
    </w:rPr>
  </w:style>
  <w:style w:type="character" w:customStyle="1" w:styleId="podstawowyZnak">
    <w:name w:val="_podstawowy Znak"/>
    <w:basedOn w:val="numer1Znak"/>
    <w:link w:val="podstawowy"/>
    <w:rsid w:val="00572305"/>
    <w:rPr>
      <w:rFonts w:ascii="Arial" w:eastAsia="Calibri" w:hAnsi="Arial" w:cs="Arial"/>
      <w:b w:val="0"/>
      <w:bCs/>
      <w:color w:val="FFFFFF"/>
      <w:sz w:val="20"/>
      <w:szCs w:val="16"/>
    </w:rPr>
  </w:style>
  <w:style w:type="paragraph" w:customStyle="1" w:styleId="nrP-11">
    <w:name w:val="nr. (P-1) 1."/>
    <w:basedOn w:val="podstawowy"/>
    <w:link w:val="nrP-11Znak"/>
    <w:qFormat/>
    <w:rsid w:val="00572305"/>
    <w:pPr>
      <w:numPr>
        <w:numId w:val="6"/>
      </w:numPr>
    </w:pPr>
  </w:style>
  <w:style w:type="paragraph" w:customStyle="1" w:styleId="nrP-21">
    <w:name w:val="nr. (P-2) 1)"/>
    <w:basedOn w:val="podstawowy"/>
    <w:link w:val="nrP-21Znak"/>
    <w:qFormat/>
    <w:rsid w:val="00572305"/>
    <w:pPr>
      <w:numPr>
        <w:ilvl w:val="1"/>
        <w:numId w:val="6"/>
      </w:numPr>
    </w:pPr>
  </w:style>
  <w:style w:type="character" w:customStyle="1" w:styleId="nrP-11Znak">
    <w:name w:val="nr. (P-1) 1. Znak"/>
    <w:basedOn w:val="numer1Znak"/>
    <w:link w:val="nrP-11"/>
    <w:rsid w:val="00572305"/>
    <w:rPr>
      <w:rFonts w:ascii="Arial" w:eastAsia="Calibri" w:hAnsi="Arial" w:cs="Arial"/>
      <w:b w:val="0"/>
      <w:bCs/>
      <w:color w:val="FFFFFF"/>
      <w:sz w:val="20"/>
      <w:szCs w:val="16"/>
    </w:rPr>
  </w:style>
  <w:style w:type="paragraph" w:customStyle="1" w:styleId="pktP-3a">
    <w:name w:val="pkt. (P-3) a)"/>
    <w:basedOn w:val="podstawowy"/>
    <w:link w:val="pktP-3aZnak"/>
    <w:qFormat/>
    <w:rsid w:val="00183073"/>
    <w:pPr>
      <w:numPr>
        <w:ilvl w:val="2"/>
        <w:numId w:val="6"/>
      </w:numPr>
    </w:pPr>
  </w:style>
  <w:style w:type="character" w:customStyle="1" w:styleId="nrP-21Znak">
    <w:name w:val="nr. (P-2) 1) Znak"/>
    <w:basedOn w:val="numeraZnak"/>
    <w:link w:val="nrP-21"/>
    <w:rsid w:val="00572305"/>
    <w:rPr>
      <w:rFonts w:ascii="Arial" w:eastAsia="Calibri" w:hAnsi="Arial" w:cs="Arial"/>
      <w:b w:val="0"/>
      <w:bCs/>
      <w:color w:val="FFFFFF"/>
      <w:sz w:val="20"/>
      <w:szCs w:val="16"/>
    </w:rPr>
  </w:style>
  <w:style w:type="character" w:customStyle="1" w:styleId="pktP-3aZnak">
    <w:name w:val="pkt. (P-3) a) Znak"/>
    <w:basedOn w:val="nrP-21Znak"/>
    <w:link w:val="pktP-3a"/>
    <w:rsid w:val="00183073"/>
    <w:rPr>
      <w:rFonts w:ascii="Arial" w:eastAsia="Calibri" w:hAnsi="Arial" w:cs="Arial"/>
      <w:b w:val="0"/>
      <w:bCs/>
      <w:color w:val="FFFFFF"/>
      <w:sz w:val="20"/>
      <w:szCs w:val="16"/>
    </w:rPr>
  </w:style>
  <w:style w:type="table" w:customStyle="1" w:styleId="Tabela-Siatka2">
    <w:name w:val="Tabela - Siatka2"/>
    <w:basedOn w:val="Standardowy"/>
    <w:next w:val="Tabela-Siatka"/>
    <w:rsid w:val="00DF18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812A1"/>
    <w:rPr>
      <w:color w:val="0563C1" w:themeColor="hyperlink"/>
      <w:u w:val="single"/>
    </w:rPr>
  </w:style>
  <w:style w:type="character" w:customStyle="1" w:styleId="Nierozpoznanawzmianka1">
    <w:name w:val="Nierozpoznana wzmianka1"/>
    <w:basedOn w:val="Domylnaczcionkaakapitu"/>
    <w:uiPriority w:val="99"/>
    <w:semiHidden/>
    <w:unhideWhenUsed/>
    <w:rsid w:val="004812A1"/>
    <w:rPr>
      <w:color w:val="605E5C"/>
      <w:shd w:val="clear" w:color="auto" w:fill="E1DFDD"/>
    </w:rPr>
  </w:style>
  <w:style w:type="table" w:customStyle="1" w:styleId="Tabela-Siatka21">
    <w:name w:val="Tabela - Siatka21"/>
    <w:basedOn w:val="Standardowy"/>
    <w:next w:val="Tabela-Siatka"/>
    <w:rsid w:val="00A81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4B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B2A"/>
    <w:rPr>
      <w:rFonts w:ascii="Segoe UI" w:eastAsia="Calibri" w:hAnsi="Segoe UI" w:cs="Segoe UI"/>
      <w:b/>
      <w:bCs/>
      <w:color w:val="FFFFFF"/>
      <w:sz w:val="18"/>
      <w:szCs w:val="18"/>
    </w:rPr>
  </w:style>
  <w:style w:type="paragraph" w:customStyle="1" w:styleId="pktP-4">
    <w:name w:val="pkt. (P-4) &gt;"/>
    <w:basedOn w:val="podstawowy"/>
    <w:link w:val="pktP-4Znak"/>
    <w:qFormat/>
    <w:rsid w:val="00572305"/>
    <w:pPr>
      <w:numPr>
        <w:ilvl w:val="3"/>
        <w:numId w:val="6"/>
      </w:numPr>
    </w:pPr>
  </w:style>
  <w:style w:type="paragraph" w:customStyle="1" w:styleId="odwoania">
    <w:name w:val="odwołania"/>
    <w:basedOn w:val="podstawowy"/>
    <w:link w:val="odwoaniaZnak"/>
    <w:qFormat/>
    <w:rsid w:val="003E486E"/>
    <w:pPr>
      <w:numPr>
        <w:numId w:val="3"/>
      </w:numPr>
      <w:ind w:left="397" w:hanging="397"/>
    </w:pPr>
  </w:style>
  <w:style w:type="character" w:customStyle="1" w:styleId="pktP-4Znak">
    <w:name w:val="pkt. (P-4) &gt; Znak"/>
    <w:basedOn w:val="pktP-3aZnak"/>
    <w:link w:val="pktP-4"/>
    <w:rsid w:val="00572305"/>
    <w:rPr>
      <w:rFonts w:ascii="Arial" w:eastAsia="Calibri" w:hAnsi="Arial" w:cs="Arial"/>
      <w:b w:val="0"/>
      <w:bCs/>
      <w:color w:val="FFFFFF"/>
      <w:sz w:val="20"/>
      <w:szCs w:val="16"/>
    </w:rPr>
  </w:style>
  <w:style w:type="paragraph" w:customStyle="1" w:styleId="pktP-5">
    <w:name w:val="pkt. (P-5) –"/>
    <w:basedOn w:val="podstawowy"/>
    <w:link w:val="pktP-5Znak"/>
    <w:qFormat/>
    <w:rsid w:val="00F270B7"/>
    <w:pPr>
      <w:numPr>
        <w:ilvl w:val="4"/>
        <w:numId w:val="6"/>
      </w:numPr>
    </w:pPr>
  </w:style>
  <w:style w:type="character" w:customStyle="1" w:styleId="odwoaniaZnak">
    <w:name w:val="odwołania Znak"/>
    <w:basedOn w:val="AkapitzlistZnak"/>
    <w:link w:val="odwoania"/>
    <w:rsid w:val="003E486E"/>
    <w:rPr>
      <w:rFonts w:ascii="Arial" w:eastAsia="Calibri" w:hAnsi="Arial" w:cs="Arial"/>
      <w:b w:val="0"/>
      <w:bCs/>
      <w:color w:val="FFFFFF"/>
      <w:sz w:val="20"/>
      <w:szCs w:val="16"/>
    </w:rPr>
  </w:style>
  <w:style w:type="paragraph" w:customStyle="1" w:styleId="pktP-6">
    <w:name w:val="pkt. (P-6) –"/>
    <w:basedOn w:val="podstawowy"/>
    <w:link w:val="pktP-6Znak"/>
    <w:qFormat/>
    <w:rsid w:val="004B4362"/>
    <w:pPr>
      <w:numPr>
        <w:ilvl w:val="5"/>
        <w:numId w:val="6"/>
      </w:numPr>
    </w:pPr>
  </w:style>
  <w:style w:type="character" w:customStyle="1" w:styleId="pktP-5Znak">
    <w:name w:val="pkt. (P-5) – Znak"/>
    <w:basedOn w:val="pktP-4Znak"/>
    <w:link w:val="pktP-5"/>
    <w:rsid w:val="004B4362"/>
    <w:rPr>
      <w:rFonts w:ascii="Arial" w:eastAsia="Calibri" w:hAnsi="Arial" w:cs="Arial"/>
      <w:b w:val="0"/>
      <w:bCs/>
      <w:color w:val="FFFFFF"/>
      <w:sz w:val="20"/>
      <w:szCs w:val="16"/>
    </w:rPr>
  </w:style>
  <w:style w:type="character" w:customStyle="1" w:styleId="pktP-6Znak">
    <w:name w:val="pkt. (P-6) – Znak"/>
    <w:basedOn w:val="pktP-4Znak"/>
    <w:link w:val="pktP-6"/>
    <w:rsid w:val="004B4362"/>
    <w:rPr>
      <w:rFonts w:ascii="Arial" w:eastAsia="Calibri" w:hAnsi="Arial" w:cs="Arial"/>
      <w:b w:val="0"/>
      <w:bCs/>
      <w:color w:val="FFFFFF"/>
      <w:sz w:val="20"/>
      <w:szCs w:val="16"/>
    </w:rPr>
  </w:style>
  <w:style w:type="paragraph" w:customStyle="1" w:styleId="pktP-7">
    <w:name w:val="pkt. (P-7) –"/>
    <w:basedOn w:val="pktP-6"/>
    <w:link w:val="pktP-7Znak"/>
    <w:qFormat/>
    <w:rsid w:val="00491D76"/>
    <w:pPr>
      <w:numPr>
        <w:ilvl w:val="6"/>
      </w:numPr>
    </w:pPr>
  </w:style>
  <w:style w:type="paragraph" w:customStyle="1" w:styleId="pktP-8">
    <w:name w:val="pkt. (P-8) –"/>
    <w:basedOn w:val="pktP-6"/>
    <w:link w:val="pktP-8Znak"/>
    <w:qFormat/>
    <w:rsid w:val="00491D76"/>
    <w:pPr>
      <w:numPr>
        <w:ilvl w:val="7"/>
      </w:numPr>
    </w:pPr>
  </w:style>
  <w:style w:type="character" w:customStyle="1" w:styleId="pktP-7Znak">
    <w:name w:val="pkt. (P-7) – Znak"/>
    <w:basedOn w:val="pktP-6Znak"/>
    <w:link w:val="pktP-7"/>
    <w:rsid w:val="00491D76"/>
    <w:rPr>
      <w:rFonts w:ascii="Arial" w:eastAsia="Calibri" w:hAnsi="Arial" w:cs="Arial"/>
      <w:b w:val="0"/>
      <w:bCs/>
      <w:color w:val="FFFFFF"/>
      <w:sz w:val="20"/>
      <w:szCs w:val="16"/>
    </w:rPr>
  </w:style>
  <w:style w:type="paragraph" w:customStyle="1" w:styleId="pktP-9">
    <w:name w:val="pkt. (P-9) –"/>
    <w:basedOn w:val="pktP-6"/>
    <w:link w:val="pktP-9Znak"/>
    <w:qFormat/>
    <w:rsid w:val="00491D76"/>
    <w:pPr>
      <w:numPr>
        <w:ilvl w:val="8"/>
      </w:numPr>
    </w:pPr>
  </w:style>
  <w:style w:type="character" w:customStyle="1" w:styleId="pktP-8Znak">
    <w:name w:val="pkt. (P-8) – Znak"/>
    <w:basedOn w:val="pktP-6Znak"/>
    <w:link w:val="pktP-8"/>
    <w:rsid w:val="00491D76"/>
    <w:rPr>
      <w:rFonts w:ascii="Arial" w:eastAsia="Calibri" w:hAnsi="Arial" w:cs="Arial"/>
      <w:b w:val="0"/>
      <w:bCs/>
      <w:color w:val="FFFFFF"/>
      <w:sz w:val="20"/>
      <w:szCs w:val="16"/>
    </w:rPr>
  </w:style>
  <w:style w:type="character" w:customStyle="1" w:styleId="pktP-9Znak">
    <w:name w:val="pkt. (P-9) – Znak"/>
    <w:basedOn w:val="pktP-6Znak"/>
    <w:link w:val="pktP-9"/>
    <w:rsid w:val="00491D76"/>
    <w:rPr>
      <w:rFonts w:ascii="Arial" w:eastAsia="Calibri" w:hAnsi="Arial" w:cs="Arial"/>
      <w:b w:val="0"/>
      <w:bCs/>
      <w:color w:val="FFFFFF"/>
      <w:sz w:val="20"/>
      <w:szCs w:val="16"/>
    </w:rPr>
  </w:style>
  <w:style w:type="paragraph" w:customStyle="1" w:styleId="Default">
    <w:name w:val="Default"/>
    <w:rsid w:val="00F8171E"/>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E7F97"/>
    <w:rPr>
      <w:sz w:val="16"/>
      <w:szCs w:val="16"/>
    </w:rPr>
  </w:style>
  <w:style w:type="paragraph" w:styleId="Tekstkomentarza">
    <w:name w:val="annotation text"/>
    <w:basedOn w:val="Normalny"/>
    <w:link w:val="TekstkomentarzaZnak"/>
    <w:uiPriority w:val="99"/>
    <w:unhideWhenUsed/>
    <w:rsid w:val="00BE7F97"/>
    <w:pPr>
      <w:spacing w:line="240" w:lineRule="auto"/>
    </w:pPr>
    <w:rPr>
      <w:sz w:val="20"/>
      <w:szCs w:val="20"/>
    </w:rPr>
  </w:style>
  <w:style w:type="character" w:customStyle="1" w:styleId="TekstkomentarzaZnak">
    <w:name w:val="Tekst komentarza Znak"/>
    <w:basedOn w:val="Domylnaczcionkaakapitu"/>
    <w:link w:val="Tekstkomentarza"/>
    <w:uiPriority w:val="99"/>
    <w:rsid w:val="00BE7F97"/>
    <w:rPr>
      <w:rFonts w:ascii="Arial" w:eastAsia="Calibri" w:hAnsi="Arial" w:cs="Arial"/>
      <w:b/>
      <w:bCs/>
      <w:color w:val="FFFFFF"/>
      <w:sz w:val="20"/>
      <w:szCs w:val="20"/>
    </w:rPr>
  </w:style>
  <w:style w:type="paragraph" w:styleId="Tematkomentarza">
    <w:name w:val="annotation subject"/>
    <w:basedOn w:val="Tekstkomentarza"/>
    <w:next w:val="Tekstkomentarza"/>
    <w:link w:val="TematkomentarzaZnak"/>
    <w:uiPriority w:val="99"/>
    <w:semiHidden/>
    <w:unhideWhenUsed/>
    <w:rsid w:val="00BE7F97"/>
  </w:style>
  <w:style w:type="character" w:customStyle="1" w:styleId="TematkomentarzaZnak">
    <w:name w:val="Temat komentarza Znak"/>
    <w:basedOn w:val="TekstkomentarzaZnak"/>
    <w:link w:val="Tematkomentarza"/>
    <w:uiPriority w:val="99"/>
    <w:semiHidden/>
    <w:rsid w:val="00BE7F97"/>
    <w:rPr>
      <w:rFonts w:ascii="Arial" w:eastAsia="Calibri" w:hAnsi="Arial" w:cs="Arial"/>
      <w:b/>
      <w:bCs/>
      <w:color w:val="FFFFFF"/>
      <w:sz w:val="20"/>
      <w:szCs w:val="20"/>
    </w:rPr>
  </w:style>
  <w:style w:type="paragraph" w:styleId="Tekstprzypisukocowego">
    <w:name w:val="endnote text"/>
    <w:basedOn w:val="Normalny"/>
    <w:link w:val="TekstprzypisukocowegoZnak"/>
    <w:uiPriority w:val="99"/>
    <w:semiHidden/>
    <w:unhideWhenUsed/>
    <w:rsid w:val="002128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28CE"/>
    <w:rPr>
      <w:rFonts w:ascii="Arial" w:eastAsia="Calibri" w:hAnsi="Arial" w:cs="Arial"/>
      <w:b/>
      <w:bCs/>
      <w:color w:val="FFFFFF"/>
      <w:sz w:val="20"/>
      <w:szCs w:val="20"/>
    </w:rPr>
  </w:style>
  <w:style w:type="character" w:styleId="Odwoanieprzypisukocowego">
    <w:name w:val="endnote reference"/>
    <w:basedOn w:val="Domylnaczcionkaakapitu"/>
    <w:uiPriority w:val="99"/>
    <w:semiHidden/>
    <w:unhideWhenUsed/>
    <w:rsid w:val="002128CE"/>
    <w:rPr>
      <w:vertAlign w:val="superscript"/>
    </w:rPr>
  </w:style>
  <w:style w:type="paragraph" w:styleId="Tekstprzypisudolnego">
    <w:name w:val="footnote text"/>
    <w:basedOn w:val="Normalny"/>
    <w:link w:val="TekstprzypisudolnegoZnak"/>
    <w:uiPriority w:val="99"/>
    <w:semiHidden/>
    <w:unhideWhenUsed/>
    <w:rsid w:val="00463404"/>
    <w:pPr>
      <w:spacing w:after="0" w:line="240" w:lineRule="auto"/>
      <w:jc w:val="both"/>
    </w:pPr>
    <w:rPr>
      <w:rFonts w:eastAsiaTheme="minorEastAsia" w:cstheme="minorBidi"/>
      <w:b w:val="0"/>
      <w:bCs w:val="0"/>
      <w:color w:val="auto"/>
      <w:sz w:val="20"/>
      <w:szCs w:val="20"/>
      <w:lang w:eastAsia="pl-PL"/>
    </w:rPr>
  </w:style>
  <w:style w:type="character" w:customStyle="1" w:styleId="TekstprzypisudolnegoZnak">
    <w:name w:val="Tekst przypisu dolnego Znak"/>
    <w:basedOn w:val="Domylnaczcionkaakapitu"/>
    <w:link w:val="Tekstprzypisudolnego"/>
    <w:uiPriority w:val="99"/>
    <w:semiHidden/>
    <w:rsid w:val="00463404"/>
    <w:rPr>
      <w:rFonts w:ascii="Arial" w:eastAsiaTheme="minorEastAsia" w:hAnsi="Arial"/>
      <w:sz w:val="20"/>
      <w:szCs w:val="20"/>
      <w:lang w:eastAsia="pl-PL"/>
    </w:rPr>
  </w:style>
  <w:style w:type="character" w:styleId="Odwoanieprzypisudolnego">
    <w:name w:val="footnote reference"/>
    <w:basedOn w:val="Domylnaczcionkaakapitu"/>
    <w:uiPriority w:val="99"/>
    <w:semiHidden/>
    <w:unhideWhenUsed/>
    <w:rsid w:val="00463404"/>
    <w:rPr>
      <w:vertAlign w:val="superscript"/>
    </w:rPr>
  </w:style>
  <w:style w:type="character" w:styleId="UyteHipercze">
    <w:name w:val="FollowedHyperlink"/>
    <w:basedOn w:val="Domylnaczcionkaakapitu"/>
    <w:uiPriority w:val="99"/>
    <w:semiHidden/>
    <w:unhideWhenUsed/>
    <w:rsid w:val="00FA2D46"/>
    <w:rPr>
      <w:color w:val="954F72" w:themeColor="followedHyperlink"/>
      <w:u w:val="single"/>
    </w:rPr>
  </w:style>
  <w:style w:type="paragraph" w:styleId="Poprawka">
    <w:name w:val="Revision"/>
    <w:hidden/>
    <w:uiPriority w:val="99"/>
    <w:semiHidden/>
    <w:rsid w:val="00AA7991"/>
    <w:pPr>
      <w:spacing w:after="0" w:line="240" w:lineRule="auto"/>
    </w:pPr>
    <w:rPr>
      <w:rFonts w:ascii="Arial" w:eastAsia="Calibri" w:hAnsi="Arial" w:cs="Arial"/>
      <w:b/>
      <w:bCs/>
      <w:color w:val="FFFFFF"/>
      <w:sz w:val="15"/>
      <w:szCs w:val="15"/>
    </w:rPr>
  </w:style>
  <w:style w:type="paragraph" w:styleId="NormalnyWeb">
    <w:name w:val="Normal (Web)"/>
    <w:basedOn w:val="Normalny"/>
    <w:uiPriority w:val="99"/>
    <w:unhideWhenUsed/>
    <w:rsid w:val="000A4D09"/>
    <w:pPr>
      <w:spacing w:before="100" w:beforeAutospacing="1" w:after="100" w:afterAutospacing="1" w:line="240" w:lineRule="auto"/>
    </w:pPr>
    <w:rPr>
      <w:rFonts w:ascii="Times New Roman" w:eastAsia="Times New Roman" w:hAnsi="Times New Roman" w:cs="Times New Roman"/>
      <w:b w:val="0"/>
      <w:bCs w:val="0"/>
      <w:color w:val="auto"/>
      <w:sz w:val="24"/>
      <w:szCs w:val="24"/>
      <w:lang w:eastAsia="pl-PL"/>
    </w:rPr>
  </w:style>
  <w:style w:type="character" w:styleId="Pogrubienie">
    <w:name w:val="Strong"/>
    <w:basedOn w:val="Domylnaczcionkaakapitu"/>
    <w:uiPriority w:val="22"/>
    <w:qFormat/>
    <w:rsid w:val="00D43823"/>
    <w:rPr>
      <w:b/>
      <w:bCs/>
    </w:rPr>
  </w:style>
  <w:style w:type="character" w:customStyle="1" w:styleId="ui-provider">
    <w:name w:val="ui-provider"/>
    <w:basedOn w:val="Domylnaczcionkaakapitu"/>
    <w:rsid w:val="007C30D0"/>
  </w:style>
  <w:style w:type="character" w:styleId="Nierozpoznanawzmianka">
    <w:name w:val="Unresolved Mention"/>
    <w:basedOn w:val="Domylnaczcionkaakapitu"/>
    <w:uiPriority w:val="99"/>
    <w:semiHidden/>
    <w:unhideWhenUsed/>
    <w:rsid w:val="006A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4258">
      <w:bodyDiv w:val="1"/>
      <w:marLeft w:val="0"/>
      <w:marRight w:val="0"/>
      <w:marTop w:val="0"/>
      <w:marBottom w:val="0"/>
      <w:divBdr>
        <w:top w:val="none" w:sz="0" w:space="0" w:color="auto"/>
        <w:left w:val="none" w:sz="0" w:space="0" w:color="auto"/>
        <w:bottom w:val="none" w:sz="0" w:space="0" w:color="auto"/>
        <w:right w:val="none" w:sz="0" w:space="0" w:color="auto"/>
      </w:divBdr>
    </w:div>
    <w:div w:id="136917155">
      <w:bodyDiv w:val="1"/>
      <w:marLeft w:val="0"/>
      <w:marRight w:val="0"/>
      <w:marTop w:val="0"/>
      <w:marBottom w:val="0"/>
      <w:divBdr>
        <w:top w:val="none" w:sz="0" w:space="0" w:color="auto"/>
        <w:left w:val="none" w:sz="0" w:space="0" w:color="auto"/>
        <w:bottom w:val="none" w:sz="0" w:space="0" w:color="auto"/>
        <w:right w:val="none" w:sz="0" w:space="0" w:color="auto"/>
      </w:divBdr>
    </w:div>
    <w:div w:id="197594194">
      <w:bodyDiv w:val="1"/>
      <w:marLeft w:val="0"/>
      <w:marRight w:val="0"/>
      <w:marTop w:val="0"/>
      <w:marBottom w:val="0"/>
      <w:divBdr>
        <w:top w:val="none" w:sz="0" w:space="0" w:color="auto"/>
        <w:left w:val="none" w:sz="0" w:space="0" w:color="auto"/>
        <w:bottom w:val="none" w:sz="0" w:space="0" w:color="auto"/>
        <w:right w:val="none" w:sz="0" w:space="0" w:color="auto"/>
      </w:divBdr>
    </w:div>
    <w:div w:id="233860811">
      <w:bodyDiv w:val="1"/>
      <w:marLeft w:val="0"/>
      <w:marRight w:val="0"/>
      <w:marTop w:val="0"/>
      <w:marBottom w:val="0"/>
      <w:divBdr>
        <w:top w:val="none" w:sz="0" w:space="0" w:color="auto"/>
        <w:left w:val="none" w:sz="0" w:space="0" w:color="auto"/>
        <w:bottom w:val="none" w:sz="0" w:space="0" w:color="auto"/>
        <w:right w:val="none" w:sz="0" w:space="0" w:color="auto"/>
      </w:divBdr>
    </w:div>
    <w:div w:id="245454582">
      <w:bodyDiv w:val="1"/>
      <w:marLeft w:val="0"/>
      <w:marRight w:val="0"/>
      <w:marTop w:val="0"/>
      <w:marBottom w:val="0"/>
      <w:divBdr>
        <w:top w:val="none" w:sz="0" w:space="0" w:color="auto"/>
        <w:left w:val="none" w:sz="0" w:space="0" w:color="auto"/>
        <w:bottom w:val="none" w:sz="0" w:space="0" w:color="auto"/>
        <w:right w:val="none" w:sz="0" w:space="0" w:color="auto"/>
      </w:divBdr>
    </w:div>
    <w:div w:id="267130208">
      <w:bodyDiv w:val="1"/>
      <w:marLeft w:val="0"/>
      <w:marRight w:val="0"/>
      <w:marTop w:val="0"/>
      <w:marBottom w:val="0"/>
      <w:divBdr>
        <w:top w:val="none" w:sz="0" w:space="0" w:color="auto"/>
        <w:left w:val="none" w:sz="0" w:space="0" w:color="auto"/>
        <w:bottom w:val="none" w:sz="0" w:space="0" w:color="auto"/>
        <w:right w:val="none" w:sz="0" w:space="0" w:color="auto"/>
      </w:divBdr>
    </w:div>
    <w:div w:id="413206096">
      <w:bodyDiv w:val="1"/>
      <w:marLeft w:val="0"/>
      <w:marRight w:val="0"/>
      <w:marTop w:val="0"/>
      <w:marBottom w:val="0"/>
      <w:divBdr>
        <w:top w:val="none" w:sz="0" w:space="0" w:color="auto"/>
        <w:left w:val="none" w:sz="0" w:space="0" w:color="auto"/>
        <w:bottom w:val="none" w:sz="0" w:space="0" w:color="auto"/>
        <w:right w:val="none" w:sz="0" w:space="0" w:color="auto"/>
      </w:divBdr>
    </w:div>
    <w:div w:id="548617129">
      <w:bodyDiv w:val="1"/>
      <w:marLeft w:val="0"/>
      <w:marRight w:val="0"/>
      <w:marTop w:val="0"/>
      <w:marBottom w:val="0"/>
      <w:divBdr>
        <w:top w:val="none" w:sz="0" w:space="0" w:color="auto"/>
        <w:left w:val="none" w:sz="0" w:space="0" w:color="auto"/>
        <w:bottom w:val="none" w:sz="0" w:space="0" w:color="auto"/>
        <w:right w:val="none" w:sz="0" w:space="0" w:color="auto"/>
      </w:divBdr>
      <w:divsChild>
        <w:div w:id="964584602">
          <w:marLeft w:val="0"/>
          <w:marRight w:val="0"/>
          <w:marTop w:val="0"/>
          <w:marBottom w:val="0"/>
          <w:divBdr>
            <w:top w:val="none" w:sz="0" w:space="0" w:color="auto"/>
            <w:left w:val="none" w:sz="0" w:space="0" w:color="auto"/>
            <w:bottom w:val="none" w:sz="0" w:space="0" w:color="auto"/>
            <w:right w:val="none" w:sz="0" w:space="0" w:color="auto"/>
          </w:divBdr>
        </w:div>
      </w:divsChild>
    </w:div>
    <w:div w:id="631600624">
      <w:bodyDiv w:val="1"/>
      <w:marLeft w:val="0"/>
      <w:marRight w:val="0"/>
      <w:marTop w:val="0"/>
      <w:marBottom w:val="0"/>
      <w:divBdr>
        <w:top w:val="none" w:sz="0" w:space="0" w:color="auto"/>
        <w:left w:val="none" w:sz="0" w:space="0" w:color="auto"/>
        <w:bottom w:val="none" w:sz="0" w:space="0" w:color="auto"/>
        <w:right w:val="none" w:sz="0" w:space="0" w:color="auto"/>
      </w:divBdr>
    </w:div>
    <w:div w:id="666133616">
      <w:bodyDiv w:val="1"/>
      <w:marLeft w:val="0"/>
      <w:marRight w:val="0"/>
      <w:marTop w:val="0"/>
      <w:marBottom w:val="0"/>
      <w:divBdr>
        <w:top w:val="none" w:sz="0" w:space="0" w:color="auto"/>
        <w:left w:val="none" w:sz="0" w:space="0" w:color="auto"/>
        <w:bottom w:val="none" w:sz="0" w:space="0" w:color="auto"/>
        <w:right w:val="none" w:sz="0" w:space="0" w:color="auto"/>
      </w:divBdr>
    </w:div>
    <w:div w:id="690956586">
      <w:bodyDiv w:val="1"/>
      <w:marLeft w:val="0"/>
      <w:marRight w:val="0"/>
      <w:marTop w:val="0"/>
      <w:marBottom w:val="0"/>
      <w:divBdr>
        <w:top w:val="none" w:sz="0" w:space="0" w:color="auto"/>
        <w:left w:val="none" w:sz="0" w:space="0" w:color="auto"/>
        <w:bottom w:val="none" w:sz="0" w:space="0" w:color="auto"/>
        <w:right w:val="none" w:sz="0" w:space="0" w:color="auto"/>
      </w:divBdr>
    </w:div>
    <w:div w:id="771586545">
      <w:bodyDiv w:val="1"/>
      <w:marLeft w:val="0"/>
      <w:marRight w:val="0"/>
      <w:marTop w:val="0"/>
      <w:marBottom w:val="0"/>
      <w:divBdr>
        <w:top w:val="none" w:sz="0" w:space="0" w:color="auto"/>
        <w:left w:val="none" w:sz="0" w:space="0" w:color="auto"/>
        <w:bottom w:val="none" w:sz="0" w:space="0" w:color="auto"/>
        <w:right w:val="none" w:sz="0" w:space="0" w:color="auto"/>
      </w:divBdr>
    </w:div>
    <w:div w:id="795291534">
      <w:bodyDiv w:val="1"/>
      <w:marLeft w:val="0"/>
      <w:marRight w:val="0"/>
      <w:marTop w:val="0"/>
      <w:marBottom w:val="0"/>
      <w:divBdr>
        <w:top w:val="none" w:sz="0" w:space="0" w:color="auto"/>
        <w:left w:val="none" w:sz="0" w:space="0" w:color="auto"/>
        <w:bottom w:val="none" w:sz="0" w:space="0" w:color="auto"/>
        <w:right w:val="none" w:sz="0" w:space="0" w:color="auto"/>
      </w:divBdr>
    </w:div>
    <w:div w:id="912591199">
      <w:bodyDiv w:val="1"/>
      <w:marLeft w:val="0"/>
      <w:marRight w:val="0"/>
      <w:marTop w:val="0"/>
      <w:marBottom w:val="0"/>
      <w:divBdr>
        <w:top w:val="none" w:sz="0" w:space="0" w:color="auto"/>
        <w:left w:val="none" w:sz="0" w:space="0" w:color="auto"/>
        <w:bottom w:val="none" w:sz="0" w:space="0" w:color="auto"/>
        <w:right w:val="none" w:sz="0" w:space="0" w:color="auto"/>
      </w:divBdr>
    </w:div>
    <w:div w:id="1054424576">
      <w:bodyDiv w:val="1"/>
      <w:marLeft w:val="0"/>
      <w:marRight w:val="0"/>
      <w:marTop w:val="0"/>
      <w:marBottom w:val="0"/>
      <w:divBdr>
        <w:top w:val="none" w:sz="0" w:space="0" w:color="auto"/>
        <w:left w:val="none" w:sz="0" w:space="0" w:color="auto"/>
        <w:bottom w:val="none" w:sz="0" w:space="0" w:color="auto"/>
        <w:right w:val="none" w:sz="0" w:space="0" w:color="auto"/>
      </w:divBdr>
    </w:div>
    <w:div w:id="1120800581">
      <w:bodyDiv w:val="1"/>
      <w:marLeft w:val="0"/>
      <w:marRight w:val="0"/>
      <w:marTop w:val="0"/>
      <w:marBottom w:val="0"/>
      <w:divBdr>
        <w:top w:val="none" w:sz="0" w:space="0" w:color="auto"/>
        <w:left w:val="none" w:sz="0" w:space="0" w:color="auto"/>
        <w:bottom w:val="none" w:sz="0" w:space="0" w:color="auto"/>
        <w:right w:val="none" w:sz="0" w:space="0" w:color="auto"/>
      </w:divBdr>
    </w:div>
    <w:div w:id="1212234681">
      <w:bodyDiv w:val="1"/>
      <w:marLeft w:val="0"/>
      <w:marRight w:val="0"/>
      <w:marTop w:val="0"/>
      <w:marBottom w:val="0"/>
      <w:divBdr>
        <w:top w:val="none" w:sz="0" w:space="0" w:color="auto"/>
        <w:left w:val="none" w:sz="0" w:space="0" w:color="auto"/>
        <w:bottom w:val="none" w:sz="0" w:space="0" w:color="auto"/>
        <w:right w:val="none" w:sz="0" w:space="0" w:color="auto"/>
      </w:divBdr>
    </w:div>
    <w:div w:id="1245846117">
      <w:bodyDiv w:val="1"/>
      <w:marLeft w:val="0"/>
      <w:marRight w:val="0"/>
      <w:marTop w:val="0"/>
      <w:marBottom w:val="0"/>
      <w:divBdr>
        <w:top w:val="none" w:sz="0" w:space="0" w:color="auto"/>
        <w:left w:val="none" w:sz="0" w:space="0" w:color="auto"/>
        <w:bottom w:val="none" w:sz="0" w:space="0" w:color="auto"/>
        <w:right w:val="none" w:sz="0" w:space="0" w:color="auto"/>
      </w:divBdr>
    </w:div>
    <w:div w:id="1429617253">
      <w:bodyDiv w:val="1"/>
      <w:marLeft w:val="0"/>
      <w:marRight w:val="0"/>
      <w:marTop w:val="0"/>
      <w:marBottom w:val="0"/>
      <w:divBdr>
        <w:top w:val="none" w:sz="0" w:space="0" w:color="auto"/>
        <w:left w:val="none" w:sz="0" w:space="0" w:color="auto"/>
        <w:bottom w:val="none" w:sz="0" w:space="0" w:color="auto"/>
        <w:right w:val="none" w:sz="0" w:space="0" w:color="auto"/>
      </w:divBdr>
    </w:div>
    <w:div w:id="1562445637">
      <w:bodyDiv w:val="1"/>
      <w:marLeft w:val="0"/>
      <w:marRight w:val="0"/>
      <w:marTop w:val="0"/>
      <w:marBottom w:val="0"/>
      <w:divBdr>
        <w:top w:val="none" w:sz="0" w:space="0" w:color="auto"/>
        <w:left w:val="none" w:sz="0" w:space="0" w:color="auto"/>
        <w:bottom w:val="none" w:sz="0" w:space="0" w:color="auto"/>
        <w:right w:val="none" w:sz="0" w:space="0" w:color="auto"/>
      </w:divBdr>
    </w:div>
    <w:div w:id="1569801526">
      <w:bodyDiv w:val="1"/>
      <w:marLeft w:val="0"/>
      <w:marRight w:val="0"/>
      <w:marTop w:val="0"/>
      <w:marBottom w:val="0"/>
      <w:divBdr>
        <w:top w:val="none" w:sz="0" w:space="0" w:color="auto"/>
        <w:left w:val="none" w:sz="0" w:space="0" w:color="auto"/>
        <w:bottom w:val="none" w:sz="0" w:space="0" w:color="auto"/>
        <w:right w:val="none" w:sz="0" w:space="0" w:color="auto"/>
      </w:divBdr>
    </w:div>
    <w:div w:id="1574123833">
      <w:bodyDiv w:val="1"/>
      <w:marLeft w:val="0"/>
      <w:marRight w:val="0"/>
      <w:marTop w:val="0"/>
      <w:marBottom w:val="0"/>
      <w:divBdr>
        <w:top w:val="none" w:sz="0" w:space="0" w:color="auto"/>
        <w:left w:val="none" w:sz="0" w:space="0" w:color="auto"/>
        <w:bottom w:val="none" w:sz="0" w:space="0" w:color="auto"/>
        <w:right w:val="none" w:sz="0" w:space="0" w:color="auto"/>
      </w:divBdr>
    </w:div>
    <w:div w:id="1629168261">
      <w:bodyDiv w:val="1"/>
      <w:marLeft w:val="0"/>
      <w:marRight w:val="0"/>
      <w:marTop w:val="0"/>
      <w:marBottom w:val="0"/>
      <w:divBdr>
        <w:top w:val="none" w:sz="0" w:space="0" w:color="auto"/>
        <w:left w:val="none" w:sz="0" w:space="0" w:color="auto"/>
        <w:bottom w:val="none" w:sz="0" w:space="0" w:color="auto"/>
        <w:right w:val="none" w:sz="0" w:space="0" w:color="auto"/>
      </w:divBdr>
    </w:div>
    <w:div w:id="1653289674">
      <w:bodyDiv w:val="1"/>
      <w:marLeft w:val="0"/>
      <w:marRight w:val="0"/>
      <w:marTop w:val="0"/>
      <w:marBottom w:val="0"/>
      <w:divBdr>
        <w:top w:val="none" w:sz="0" w:space="0" w:color="auto"/>
        <w:left w:val="none" w:sz="0" w:space="0" w:color="auto"/>
        <w:bottom w:val="none" w:sz="0" w:space="0" w:color="auto"/>
        <w:right w:val="none" w:sz="0" w:space="0" w:color="auto"/>
      </w:divBdr>
    </w:div>
    <w:div w:id="1770733133">
      <w:bodyDiv w:val="1"/>
      <w:marLeft w:val="0"/>
      <w:marRight w:val="0"/>
      <w:marTop w:val="0"/>
      <w:marBottom w:val="0"/>
      <w:divBdr>
        <w:top w:val="none" w:sz="0" w:space="0" w:color="auto"/>
        <w:left w:val="none" w:sz="0" w:space="0" w:color="auto"/>
        <w:bottom w:val="none" w:sz="0" w:space="0" w:color="auto"/>
        <w:right w:val="none" w:sz="0" w:space="0" w:color="auto"/>
      </w:divBdr>
    </w:div>
    <w:div w:id="1825732633">
      <w:bodyDiv w:val="1"/>
      <w:marLeft w:val="0"/>
      <w:marRight w:val="0"/>
      <w:marTop w:val="0"/>
      <w:marBottom w:val="0"/>
      <w:divBdr>
        <w:top w:val="none" w:sz="0" w:space="0" w:color="auto"/>
        <w:left w:val="none" w:sz="0" w:space="0" w:color="auto"/>
        <w:bottom w:val="none" w:sz="0" w:space="0" w:color="auto"/>
        <w:right w:val="none" w:sz="0" w:space="0" w:color="auto"/>
      </w:divBdr>
    </w:div>
    <w:div w:id="1879005292">
      <w:bodyDiv w:val="1"/>
      <w:marLeft w:val="0"/>
      <w:marRight w:val="0"/>
      <w:marTop w:val="0"/>
      <w:marBottom w:val="0"/>
      <w:divBdr>
        <w:top w:val="none" w:sz="0" w:space="0" w:color="auto"/>
        <w:left w:val="none" w:sz="0" w:space="0" w:color="auto"/>
        <w:bottom w:val="none" w:sz="0" w:space="0" w:color="auto"/>
        <w:right w:val="none" w:sz="0" w:space="0" w:color="auto"/>
      </w:divBdr>
    </w:div>
    <w:div w:id="1930264525">
      <w:bodyDiv w:val="1"/>
      <w:marLeft w:val="0"/>
      <w:marRight w:val="0"/>
      <w:marTop w:val="0"/>
      <w:marBottom w:val="0"/>
      <w:divBdr>
        <w:top w:val="none" w:sz="0" w:space="0" w:color="auto"/>
        <w:left w:val="none" w:sz="0" w:space="0" w:color="auto"/>
        <w:bottom w:val="none" w:sz="0" w:space="0" w:color="auto"/>
        <w:right w:val="none" w:sz="0" w:space="0" w:color="auto"/>
      </w:divBdr>
    </w:div>
    <w:div w:id="1956474211">
      <w:bodyDiv w:val="1"/>
      <w:marLeft w:val="0"/>
      <w:marRight w:val="0"/>
      <w:marTop w:val="0"/>
      <w:marBottom w:val="0"/>
      <w:divBdr>
        <w:top w:val="none" w:sz="0" w:space="0" w:color="auto"/>
        <w:left w:val="none" w:sz="0" w:space="0" w:color="auto"/>
        <w:bottom w:val="none" w:sz="0" w:space="0" w:color="auto"/>
        <w:right w:val="none" w:sz="0" w:space="0" w:color="auto"/>
      </w:divBdr>
    </w:div>
    <w:div w:id="1984265939">
      <w:bodyDiv w:val="1"/>
      <w:marLeft w:val="0"/>
      <w:marRight w:val="0"/>
      <w:marTop w:val="0"/>
      <w:marBottom w:val="0"/>
      <w:divBdr>
        <w:top w:val="none" w:sz="0" w:space="0" w:color="auto"/>
        <w:left w:val="none" w:sz="0" w:space="0" w:color="auto"/>
        <w:bottom w:val="none" w:sz="0" w:space="0" w:color="auto"/>
        <w:right w:val="none" w:sz="0" w:space="0" w:color="auto"/>
      </w:divBdr>
    </w:div>
    <w:div w:id="2012677209">
      <w:bodyDiv w:val="1"/>
      <w:marLeft w:val="0"/>
      <w:marRight w:val="0"/>
      <w:marTop w:val="0"/>
      <w:marBottom w:val="0"/>
      <w:divBdr>
        <w:top w:val="none" w:sz="0" w:space="0" w:color="auto"/>
        <w:left w:val="none" w:sz="0" w:space="0" w:color="auto"/>
        <w:bottom w:val="none" w:sz="0" w:space="0" w:color="auto"/>
        <w:right w:val="none" w:sz="0" w:space="0" w:color="auto"/>
      </w:divBdr>
    </w:div>
    <w:div w:id="2055885338">
      <w:bodyDiv w:val="1"/>
      <w:marLeft w:val="0"/>
      <w:marRight w:val="0"/>
      <w:marTop w:val="0"/>
      <w:marBottom w:val="0"/>
      <w:divBdr>
        <w:top w:val="none" w:sz="0" w:space="0" w:color="auto"/>
        <w:left w:val="none" w:sz="0" w:space="0" w:color="auto"/>
        <w:bottom w:val="none" w:sz="0" w:space="0" w:color="auto"/>
        <w:right w:val="none" w:sz="0" w:space="0" w:color="auto"/>
      </w:divBdr>
    </w:div>
    <w:div w:id="208872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banys@veloban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2084-892A-464C-B9F1-3E67F0A2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1299</Words>
  <Characters>7796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Idea Bank</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Piotr Jasinski</cp:lastModifiedBy>
  <cp:revision>27</cp:revision>
  <dcterms:created xsi:type="dcterms:W3CDTF">2024-07-22T12:47:00Z</dcterms:created>
  <dcterms:modified xsi:type="dcterms:W3CDTF">2024-08-01T11:01:00Z</dcterms:modified>
</cp:coreProperties>
</file>